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AC2BD8" w14:paraId="33D935B1" w14:textId="77777777" w:rsidTr="00C46BA4">
        <w:tc>
          <w:tcPr>
            <w:tcW w:w="8856" w:type="dxa"/>
          </w:tcPr>
          <w:p w14:paraId="21A436DB" w14:textId="77777777" w:rsidR="00FD424A" w:rsidRPr="00AC2BD8" w:rsidRDefault="00FD424A" w:rsidP="007226F0">
            <w:pPr>
              <w:pStyle w:val="Title"/>
              <w:rPr>
                <w:rFonts w:ascii="Arial" w:hAnsi="Arial" w:cs="Arial"/>
                <w:sz w:val="44"/>
                <w:szCs w:val="44"/>
              </w:rPr>
            </w:pPr>
            <w:r w:rsidRPr="00AC2BD8">
              <w:rPr>
                <w:rFonts w:ascii="Arial" w:hAnsi="Arial" w:cs="Arial"/>
                <w:sz w:val="44"/>
                <w:szCs w:val="44"/>
              </w:rPr>
              <w:t>STANDARD OPERATING PROCEDURE</w:t>
            </w:r>
          </w:p>
        </w:tc>
      </w:tr>
      <w:tr w:rsidR="00FD424A" w:rsidRPr="00AC2BD8" w14:paraId="4649C691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FD424A" w:rsidRPr="00AC2BD8" w14:paraId="6D62B2B7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2EEDA1BE" w14:textId="77777777" w:rsidR="00FD424A" w:rsidRPr="00AC2BD8" w:rsidRDefault="00FD424A" w:rsidP="00F04A2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rFonts w:ascii="Arial" w:hAnsi="Arial" w:cs="Arial"/>
                    </w:rPr>
                  </w:pPr>
                  <w:r w:rsidRPr="00AC2BD8">
                    <w:rPr>
                      <w:rStyle w:val="Strong"/>
                      <w:rFonts w:ascii="Arial" w:hAnsi="Arial" w:cs="Arial"/>
                    </w:rPr>
                    <w:t xml:space="preserve">Title:  </w:t>
                  </w:r>
                  <w:r w:rsidR="00F04A26" w:rsidRPr="00AC2BD8">
                    <w:rPr>
                      <w:rStyle w:val="Strong"/>
                      <w:rFonts w:ascii="Arial" w:hAnsi="Arial" w:cs="Arial"/>
                    </w:rPr>
                    <w:t>Response curve</w:t>
                  </w:r>
                </w:p>
              </w:tc>
            </w:tr>
            <w:tr w:rsidR="00FD424A" w:rsidRPr="00AC2BD8" w14:paraId="57B3F3FC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7E6EF543" w14:textId="77777777" w:rsidR="00FD424A" w:rsidRPr="00AC2BD8" w:rsidRDefault="00FD424A" w:rsidP="003222F6">
                  <w:pPr>
                    <w:pStyle w:val="Header"/>
                    <w:spacing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  <w:tc>
                <w:tcPr>
                  <w:tcW w:w="4428" w:type="dxa"/>
                </w:tcPr>
                <w:p w14:paraId="01C40301" w14:textId="77777777" w:rsidR="00FD424A" w:rsidRPr="00AC2BD8" w:rsidRDefault="00FD424A" w:rsidP="00014FB5">
                  <w:pPr>
                    <w:pStyle w:val="Header"/>
                    <w:jc w:val="right"/>
                    <w:rPr>
                      <w:rStyle w:val="Strong"/>
                      <w:rFonts w:ascii="Arial" w:hAnsi="Arial" w:cs="Arial"/>
                    </w:rPr>
                  </w:pPr>
                  <w:r w:rsidRPr="00AC2BD8">
                    <w:rPr>
                      <w:rStyle w:val="Strong"/>
                      <w:rFonts w:ascii="Arial" w:hAnsi="Arial" w:cs="Arial"/>
                    </w:rPr>
                    <w:t xml:space="preserve">  </w:t>
                  </w:r>
                </w:p>
              </w:tc>
            </w:tr>
            <w:tr w:rsidR="00FD424A" w:rsidRPr="00AC2BD8" w14:paraId="4405889D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2DA3F459" w14:textId="77777777" w:rsidR="00FD424A" w:rsidRPr="00AC2BD8" w:rsidRDefault="00FD424A" w:rsidP="00014FB5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AC2BD8">
                    <w:rPr>
                      <w:rStyle w:val="Strong"/>
                      <w:rFonts w:ascii="Arial" w:hAnsi="Arial" w:cs="Arial"/>
                    </w:rPr>
                    <w:t xml:space="preserve">Version #:  </w:t>
                  </w:r>
                  <w:r w:rsidR="00C47C5D" w:rsidRPr="00AC2BD8">
                    <w:rPr>
                      <w:rStyle w:val="Strong"/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14:paraId="05E1D719" w14:textId="77777777" w:rsidR="00FD424A" w:rsidRPr="00AC2BD8" w:rsidRDefault="00FD424A" w:rsidP="00EB3DBD">
                  <w:pPr>
                    <w:pStyle w:val="Header"/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  <w:r w:rsidRPr="00AC2BD8">
                    <w:rPr>
                      <w:rStyle w:val="Strong"/>
                      <w:rFonts w:ascii="Arial" w:hAnsi="Arial" w:cs="Arial"/>
                    </w:rPr>
                    <w:t xml:space="preserve">Author: </w:t>
                  </w:r>
                  <w:proofErr w:type="spellStart"/>
                  <w:r w:rsidR="00EB3DBD" w:rsidRPr="00AC2BD8">
                    <w:rPr>
                      <w:rStyle w:val="Strong"/>
                      <w:rFonts w:ascii="Arial" w:hAnsi="Arial" w:cs="Arial"/>
                    </w:rPr>
                    <w:t>Akhilesh</w:t>
                  </w:r>
                  <w:proofErr w:type="spellEnd"/>
                  <w:r w:rsidR="00EB3DBD" w:rsidRPr="00AC2BD8">
                    <w:rPr>
                      <w:rStyle w:val="Strong"/>
                      <w:rFonts w:ascii="Arial" w:hAnsi="Arial" w:cs="Arial"/>
                    </w:rPr>
                    <w:t xml:space="preserve"> </w:t>
                  </w:r>
                  <w:proofErr w:type="spellStart"/>
                  <w:r w:rsidR="00EB3DBD" w:rsidRPr="00AC2BD8">
                    <w:rPr>
                      <w:rStyle w:val="Strong"/>
                      <w:rFonts w:ascii="Arial" w:hAnsi="Arial" w:cs="Arial"/>
                    </w:rPr>
                    <w:t>Pandey</w:t>
                  </w:r>
                  <w:proofErr w:type="spellEnd"/>
                  <w:r w:rsidR="00C47C5D" w:rsidRPr="00AC2BD8">
                    <w:rPr>
                      <w:rStyle w:val="Strong"/>
                      <w:rFonts w:ascii="Arial" w:hAnsi="Arial" w:cs="Arial"/>
                    </w:rPr>
                    <w:t xml:space="preserve"> Lab</w:t>
                  </w:r>
                </w:p>
              </w:tc>
            </w:tr>
            <w:tr w:rsidR="00FD424A" w:rsidRPr="00AC2BD8" w14:paraId="08110A04" w14:textId="77777777" w:rsidTr="004B70BE">
              <w:trPr>
                <w:trHeight w:val="243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2356C129" w14:textId="33D0120F" w:rsidR="00FD424A" w:rsidRPr="00AC2BD8" w:rsidRDefault="007226F0" w:rsidP="007226F0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AC2BD8">
                    <w:rPr>
                      <w:rStyle w:val="Strong"/>
                      <w:rFonts w:ascii="Arial" w:hAnsi="Arial" w:cs="Arial"/>
                    </w:rPr>
                    <w:t>Date</w:t>
                  </w:r>
                  <w:r w:rsidR="00FD424A" w:rsidRPr="00AC2BD8">
                    <w:rPr>
                      <w:rStyle w:val="Strong"/>
                      <w:rFonts w:ascii="Arial" w:hAnsi="Arial" w:cs="Arial"/>
                    </w:rPr>
                    <w:t xml:space="preserve">: </w:t>
                  </w:r>
                  <w:r w:rsidR="0080579E" w:rsidRPr="00AC2BD8">
                    <w:rPr>
                      <w:rStyle w:val="Strong"/>
                      <w:rFonts w:ascii="Arial" w:hAnsi="Arial" w:cs="Arial"/>
                    </w:rPr>
                    <w:t>01/15</w:t>
                  </w:r>
                  <w:r w:rsidR="00C47C5D" w:rsidRPr="00AC2BD8">
                    <w:rPr>
                      <w:rStyle w:val="Strong"/>
                      <w:rFonts w:ascii="Arial" w:hAnsi="Arial" w:cs="Arial"/>
                    </w:rPr>
                    <w:t>/201</w:t>
                  </w:r>
                  <w:r w:rsidR="0080579E" w:rsidRPr="00AC2BD8">
                    <w:rPr>
                      <w:rStyle w:val="Strong"/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523CF85E" w14:textId="77777777" w:rsidR="00FD424A" w:rsidRPr="00AC2BD8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</w:tr>
          </w:tbl>
          <w:p w14:paraId="10B9E318" w14:textId="77777777" w:rsidR="00FD424A" w:rsidRPr="00AC2BD8" w:rsidRDefault="00FD424A" w:rsidP="00C46BA4">
            <w:pPr>
              <w:pStyle w:val="Header"/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17538105" w14:textId="77777777" w:rsidR="00FD424A" w:rsidRPr="00AC2BD8" w:rsidRDefault="00FD424A" w:rsidP="007226F0">
      <w:pPr>
        <w:pStyle w:val="Heading1"/>
        <w:rPr>
          <w:rFonts w:ascii="Arial" w:hAnsi="Arial" w:cs="Arial"/>
        </w:rPr>
      </w:pPr>
      <w:r w:rsidRPr="00AC2BD8">
        <w:rPr>
          <w:rFonts w:ascii="Arial" w:hAnsi="Arial" w:cs="Arial"/>
        </w:rPr>
        <w:t>P</w:t>
      </w:r>
      <w:r w:rsidR="007226F0" w:rsidRPr="00AC2BD8">
        <w:rPr>
          <w:rFonts w:ascii="Arial" w:hAnsi="Arial" w:cs="Arial"/>
        </w:rPr>
        <w:t>urpose</w:t>
      </w:r>
    </w:p>
    <w:p w14:paraId="79895635" w14:textId="77777777" w:rsidR="001C4ABF" w:rsidRPr="00AC2BD8" w:rsidRDefault="00C46F39" w:rsidP="007226F0">
      <w:pPr>
        <w:rPr>
          <w:rFonts w:ascii="Arial" w:hAnsi="Arial" w:cs="Arial"/>
        </w:rPr>
      </w:pPr>
      <w:r w:rsidRPr="00AC2BD8">
        <w:rPr>
          <w:rFonts w:ascii="Arial" w:hAnsi="Arial" w:cs="Arial"/>
        </w:rPr>
        <w:t>The purpose of this document is to</w:t>
      </w:r>
      <w:r w:rsidR="00E46B3E" w:rsidRPr="00AC2BD8">
        <w:rPr>
          <w:rFonts w:ascii="Arial" w:hAnsi="Arial" w:cs="Arial"/>
        </w:rPr>
        <w:t xml:space="preserve"> </w:t>
      </w:r>
      <w:r w:rsidR="00F57E45" w:rsidRPr="00AC2BD8">
        <w:rPr>
          <w:rFonts w:ascii="Arial" w:hAnsi="Arial" w:cs="Arial"/>
        </w:rPr>
        <w:t xml:space="preserve">describe the </w:t>
      </w:r>
      <w:r w:rsidR="00F04A26" w:rsidRPr="00AC2BD8">
        <w:rPr>
          <w:rFonts w:ascii="Arial" w:hAnsi="Arial" w:cs="Arial"/>
        </w:rPr>
        <w:t>characterization of a set of assays by response curve.</w:t>
      </w:r>
    </w:p>
    <w:p w14:paraId="24BD34B4" w14:textId="77777777" w:rsidR="00FD424A" w:rsidRPr="00AC2BD8" w:rsidRDefault="00FD424A" w:rsidP="007226F0">
      <w:pPr>
        <w:pStyle w:val="Heading1"/>
        <w:rPr>
          <w:rFonts w:ascii="Arial" w:hAnsi="Arial" w:cs="Arial"/>
        </w:rPr>
      </w:pPr>
      <w:r w:rsidRPr="00AC2BD8">
        <w:rPr>
          <w:rFonts w:ascii="Arial" w:hAnsi="Arial" w:cs="Arial"/>
        </w:rPr>
        <w:t>S</w:t>
      </w:r>
      <w:r w:rsidR="007226F0" w:rsidRPr="00AC2BD8">
        <w:rPr>
          <w:rFonts w:ascii="Arial" w:hAnsi="Arial" w:cs="Arial"/>
        </w:rPr>
        <w:t>cope</w:t>
      </w:r>
    </w:p>
    <w:p w14:paraId="099BA434" w14:textId="77777777" w:rsidR="00C46F39" w:rsidRPr="00AC2BD8" w:rsidRDefault="00C46F39" w:rsidP="007226F0">
      <w:p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This </w:t>
      </w:r>
      <w:r w:rsidR="003E036B" w:rsidRPr="00AC2BD8">
        <w:rPr>
          <w:rFonts w:ascii="Arial" w:hAnsi="Arial" w:cs="Arial"/>
        </w:rPr>
        <w:t xml:space="preserve">procedure </w:t>
      </w:r>
      <w:r w:rsidR="00F04A26" w:rsidRPr="00AC2BD8">
        <w:rPr>
          <w:rFonts w:ascii="Arial" w:hAnsi="Arial" w:cs="Arial"/>
        </w:rPr>
        <w:t xml:space="preserve">addresses the preparation and running of samples for generating </w:t>
      </w:r>
      <w:r w:rsidR="00ED4574" w:rsidRPr="00AC2BD8">
        <w:rPr>
          <w:rFonts w:ascii="Arial" w:hAnsi="Arial" w:cs="Arial"/>
        </w:rPr>
        <w:t xml:space="preserve">a </w:t>
      </w:r>
      <w:r w:rsidR="00F04A26" w:rsidRPr="00AC2BD8">
        <w:rPr>
          <w:rFonts w:ascii="Arial" w:hAnsi="Arial" w:cs="Arial"/>
        </w:rPr>
        <w:t>response curve</w:t>
      </w:r>
      <w:r w:rsidR="00B13595" w:rsidRPr="00AC2BD8">
        <w:rPr>
          <w:rFonts w:ascii="Arial" w:hAnsi="Arial" w:cs="Arial"/>
        </w:rPr>
        <w:t xml:space="preserve"> in accordance with CPTAC Assay Characterization Guidance Experiment #1</w:t>
      </w:r>
      <w:r w:rsidR="003E036B" w:rsidRPr="00AC2BD8">
        <w:rPr>
          <w:rFonts w:ascii="Arial" w:hAnsi="Arial" w:cs="Arial"/>
        </w:rPr>
        <w:t>.</w:t>
      </w:r>
      <w:r w:rsidR="00374DCC" w:rsidRPr="00AC2BD8">
        <w:rPr>
          <w:rFonts w:ascii="Arial" w:hAnsi="Arial" w:cs="Arial"/>
        </w:rPr>
        <w:t xml:space="preserve"> </w:t>
      </w:r>
    </w:p>
    <w:p w14:paraId="32F704F5" w14:textId="77777777" w:rsidR="00FD424A" w:rsidRPr="00AC2BD8" w:rsidRDefault="00FD424A" w:rsidP="007226F0">
      <w:pPr>
        <w:pStyle w:val="Heading1"/>
        <w:rPr>
          <w:rFonts w:ascii="Arial" w:hAnsi="Arial" w:cs="Arial"/>
        </w:rPr>
      </w:pPr>
      <w:r w:rsidRPr="00AC2BD8">
        <w:rPr>
          <w:rFonts w:ascii="Arial" w:hAnsi="Arial" w:cs="Arial"/>
        </w:rPr>
        <w:t>R</w:t>
      </w:r>
      <w:r w:rsidR="007226F0" w:rsidRPr="00AC2BD8">
        <w:rPr>
          <w:rFonts w:ascii="Arial" w:hAnsi="Arial" w:cs="Arial"/>
        </w:rPr>
        <w:t>esponsibilities</w:t>
      </w:r>
    </w:p>
    <w:p w14:paraId="4985E8F8" w14:textId="77777777" w:rsidR="00C46F39" w:rsidRPr="00AC2BD8" w:rsidRDefault="00C46F39" w:rsidP="007226F0">
      <w:pPr>
        <w:rPr>
          <w:rFonts w:ascii="Arial" w:hAnsi="Arial" w:cs="Arial"/>
        </w:rPr>
      </w:pPr>
      <w:r w:rsidRPr="00AC2BD8">
        <w:rPr>
          <w:rFonts w:ascii="Arial" w:hAnsi="Arial" w:cs="Arial"/>
        </w:rPr>
        <w:t>It is the responsibility of person(s) performing this procedure to be familiar with lab</w:t>
      </w:r>
      <w:r w:rsidR="00886954" w:rsidRPr="00AC2BD8">
        <w:rPr>
          <w:rFonts w:ascii="Arial" w:hAnsi="Arial" w:cs="Arial"/>
        </w:rPr>
        <w:t>oratory</w:t>
      </w:r>
      <w:r w:rsidRPr="00AC2BD8">
        <w:rPr>
          <w:rFonts w:ascii="Arial" w:hAnsi="Arial" w:cs="Arial"/>
        </w:rPr>
        <w:t xml:space="preserve"> safety procedures.  </w:t>
      </w:r>
      <w:proofErr w:type="gramStart"/>
      <w:r w:rsidRPr="00AC2BD8">
        <w:rPr>
          <w:rFonts w:ascii="Arial" w:hAnsi="Arial" w:cs="Arial"/>
        </w:rPr>
        <w:t>The interpretation of results must be done by a person trained in the procedure and familiar with such interpretation</w:t>
      </w:r>
      <w:proofErr w:type="gramEnd"/>
      <w:r w:rsidRPr="00AC2BD8">
        <w:rPr>
          <w:rFonts w:ascii="Arial" w:hAnsi="Arial" w:cs="Arial"/>
        </w:rPr>
        <w:t xml:space="preserve">.  </w:t>
      </w:r>
    </w:p>
    <w:p w14:paraId="31475440" w14:textId="77777777" w:rsidR="00FD424A" w:rsidRPr="00AC2BD8" w:rsidRDefault="00C46F39" w:rsidP="007226F0">
      <w:pPr>
        <w:pStyle w:val="Heading1"/>
        <w:rPr>
          <w:rFonts w:ascii="Arial" w:hAnsi="Arial" w:cs="Arial"/>
        </w:rPr>
      </w:pPr>
      <w:r w:rsidRPr="00AC2BD8">
        <w:rPr>
          <w:rFonts w:ascii="Arial" w:hAnsi="Arial" w:cs="Arial"/>
        </w:rPr>
        <w:t>Equipment</w:t>
      </w:r>
    </w:p>
    <w:p w14:paraId="1877F325" w14:textId="7476824B" w:rsidR="00946607" w:rsidRPr="00AC2BD8" w:rsidRDefault="00AC2BD8" w:rsidP="00F6265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Benchtop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B7207" w:rsidRPr="00AC2BD8">
        <w:rPr>
          <w:rFonts w:ascii="Arial" w:hAnsi="Arial" w:cs="Arial"/>
        </w:rPr>
        <w:t>Microcentrifuge</w:t>
      </w:r>
      <w:proofErr w:type="spellEnd"/>
    </w:p>
    <w:p w14:paraId="4CB78864" w14:textId="77777777" w:rsidR="007D7495" w:rsidRPr="00AC2BD8" w:rsidRDefault="007D7495" w:rsidP="00F6265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Vacuum centrifuge</w:t>
      </w:r>
    </w:p>
    <w:p w14:paraId="37F835C7" w14:textId="77777777" w:rsidR="00952C63" w:rsidRPr="00AC2BD8" w:rsidRDefault="00C46F39" w:rsidP="007226F0">
      <w:pPr>
        <w:pStyle w:val="Heading1"/>
        <w:rPr>
          <w:rFonts w:ascii="Arial" w:hAnsi="Arial" w:cs="Arial"/>
        </w:rPr>
      </w:pPr>
      <w:r w:rsidRPr="00AC2BD8">
        <w:rPr>
          <w:rFonts w:ascii="Arial" w:hAnsi="Arial" w:cs="Arial"/>
        </w:rPr>
        <w:t>Materials</w:t>
      </w:r>
    </w:p>
    <w:p w14:paraId="4833D7C7" w14:textId="77777777" w:rsidR="007D7495" w:rsidRPr="00AC2BD8" w:rsidRDefault="007D7495" w:rsidP="007D749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Water: Optima LC/MS-grade (Fisher Scientific; cat. # W6-4)</w:t>
      </w:r>
    </w:p>
    <w:p w14:paraId="2A67D26D" w14:textId="77777777" w:rsidR="00C46ADB" w:rsidRPr="00274AD1" w:rsidRDefault="00C46ADB" w:rsidP="00C46ADB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Acetonitrile: Optima LC/MS-grade (Fisher Scientific; cat. # A955-4)</w:t>
      </w:r>
    </w:p>
    <w:p w14:paraId="6C006355" w14:textId="77777777" w:rsidR="00C46ADB" w:rsidRPr="00274AD1" w:rsidRDefault="00C46ADB" w:rsidP="00C46ADB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 xml:space="preserve">Formic Acid: </w:t>
      </w:r>
      <w:r>
        <w:rPr>
          <w:rFonts w:ascii="Arial" w:hAnsi="Arial" w:cs="Arial"/>
        </w:rPr>
        <w:t xml:space="preserve">Pierce Formic Acid, </w:t>
      </w:r>
      <w:r w:rsidRPr="00274AD1">
        <w:rPr>
          <w:rFonts w:ascii="Arial" w:hAnsi="Arial" w:cs="Arial"/>
        </w:rPr>
        <w:t xml:space="preserve">LC-MS </w:t>
      </w:r>
      <w:r>
        <w:rPr>
          <w:rFonts w:ascii="Arial" w:hAnsi="Arial" w:cs="Arial"/>
        </w:rPr>
        <w:t>grade</w:t>
      </w:r>
      <w:r w:rsidRPr="00274AD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Pierce; cat. # 28905</w:t>
      </w:r>
      <w:r w:rsidRPr="00274AD1">
        <w:rPr>
          <w:rFonts w:ascii="Arial" w:hAnsi="Arial" w:cs="Arial"/>
        </w:rPr>
        <w:t>)</w:t>
      </w:r>
    </w:p>
    <w:p w14:paraId="4F088723" w14:textId="77777777" w:rsidR="00D618C4" w:rsidRPr="00274AD1" w:rsidRDefault="00D618C4" w:rsidP="00D618C4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Autosampler</w:t>
      </w:r>
      <w:proofErr w:type="spellEnd"/>
      <w:r>
        <w:rPr>
          <w:rFonts w:ascii="Arial" w:hAnsi="Arial" w:cs="Arial"/>
        </w:rPr>
        <w:t xml:space="preserve"> 96-well plate</w:t>
      </w:r>
      <w:r w:rsidRPr="00274AD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PCR plate, </w:t>
      </w:r>
      <w:proofErr w:type="gramStart"/>
      <w:r>
        <w:rPr>
          <w:rFonts w:ascii="Arial" w:hAnsi="Arial" w:cs="Arial"/>
        </w:rPr>
        <w:t>150 µ</w:t>
      </w:r>
      <w:proofErr w:type="gramEnd"/>
      <w:r>
        <w:rPr>
          <w:rFonts w:ascii="Arial" w:hAnsi="Arial" w:cs="Arial"/>
        </w:rPr>
        <w:t xml:space="preserve">L max. </w:t>
      </w:r>
      <w:proofErr w:type="gramStart"/>
      <w:r>
        <w:rPr>
          <w:rFonts w:ascii="Arial" w:hAnsi="Arial" w:cs="Arial"/>
        </w:rPr>
        <w:t>well</w:t>
      </w:r>
      <w:proofErr w:type="gramEnd"/>
      <w:r>
        <w:rPr>
          <w:rFonts w:ascii="Arial" w:hAnsi="Arial" w:cs="Arial"/>
        </w:rPr>
        <w:t xml:space="preserve"> volume (</w:t>
      </w:r>
      <w:proofErr w:type="spellStart"/>
      <w:r>
        <w:rPr>
          <w:rFonts w:ascii="Arial" w:hAnsi="Arial" w:cs="Arial"/>
        </w:rPr>
        <w:t>Eppendorf</w:t>
      </w:r>
      <w:proofErr w:type="spellEnd"/>
      <w:r>
        <w:rPr>
          <w:rFonts w:ascii="Arial" w:hAnsi="Arial" w:cs="Arial"/>
        </w:rPr>
        <w:t>; cat. # 951020401)</w:t>
      </w:r>
      <w:r w:rsidRPr="00274AD1">
        <w:rPr>
          <w:rFonts w:ascii="Arial" w:hAnsi="Arial" w:cs="Arial"/>
        </w:rPr>
        <w:t xml:space="preserve"> </w:t>
      </w:r>
    </w:p>
    <w:p w14:paraId="15352F78" w14:textId="77777777" w:rsidR="00D618C4" w:rsidRPr="00274AD1" w:rsidRDefault="00D618C4" w:rsidP="00D618C4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Autosampler</w:t>
      </w:r>
      <w:proofErr w:type="spellEnd"/>
      <w:r>
        <w:rPr>
          <w:rFonts w:ascii="Arial" w:hAnsi="Arial" w:cs="Arial"/>
        </w:rPr>
        <w:t xml:space="preserve"> 96-well plate cover: Adhesive free film (Excel Scientific; cat. # ZAF-PE-50)</w:t>
      </w:r>
    </w:p>
    <w:p w14:paraId="482BAFEA" w14:textId="77777777" w:rsidR="00D618C4" w:rsidRPr="00AC2BD8" w:rsidRDefault="00D618C4" w:rsidP="00D618C4">
      <w:pPr>
        <w:pStyle w:val="ListParagraph"/>
        <w:rPr>
          <w:rFonts w:ascii="Arial" w:hAnsi="Arial" w:cs="Arial"/>
        </w:rPr>
      </w:pPr>
    </w:p>
    <w:p w14:paraId="2F84237A" w14:textId="77777777" w:rsidR="008F2E2B" w:rsidRPr="00AC2BD8" w:rsidRDefault="008F2E2B" w:rsidP="007226F0">
      <w:pPr>
        <w:pStyle w:val="Heading1"/>
        <w:rPr>
          <w:rFonts w:ascii="Arial" w:hAnsi="Arial" w:cs="Arial"/>
        </w:rPr>
      </w:pPr>
      <w:r w:rsidRPr="00AC2BD8">
        <w:rPr>
          <w:rFonts w:ascii="Arial" w:hAnsi="Arial" w:cs="Arial"/>
        </w:rPr>
        <w:lastRenderedPageBreak/>
        <w:t>Reagents</w:t>
      </w:r>
    </w:p>
    <w:p w14:paraId="7B51D14A" w14:textId="77777777" w:rsidR="009B7207" w:rsidRPr="00AC2BD8" w:rsidRDefault="0055605C" w:rsidP="004F351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S</w:t>
      </w:r>
      <w:r w:rsidR="009B7207" w:rsidRPr="00AC2BD8">
        <w:rPr>
          <w:rFonts w:ascii="Arial" w:hAnsi="Arial" w:cs="Arial"/>
        </w:rPr>
        <w:t>table isotope-labeled standards</w:t>
      </w:r>
      <w:r w:rsidR="009A1789" w:rsidRPr="00AC2BD8">
        <w:rPr>
          <w:rFonts w:ascii="Arial" w:hAnsi="Arial" w:cs="Arial"/>
        </w:rPr>
        <w:t xml:space="preserve"> (SIS)</w:t>
      </w:r>
    </w:p>
    <w:p w14:paraId="0CD6F926" w14:textId="77777777" w:rsidR="009A1789" w:rsidRPr="00AC2BD8" w:rsidRDefault="009A1789" w:rsidP="009A1789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proofErr w:type="gramStart"/>
      <w:r w:rsidRPr="00AC2BD8">
        <w:rPr>
          <w:rFonts w:ascii="Arial" w:hAnsi="Arial" w:cs="Arial"/>
        </w:rPr>
        <w:t xml:space="preserve">Crude SIS </w:t>
      </w:r>
      <w:r w:rsidR="00EB3DBD" w:rsidRPr="00AC2BD8">
        <w:rPr>
          <w:rFonts w:ascii="Arial" w:hAnsi="Arial" w:cs="Arial"/>
        </w:rPr>
        <w:t>phosphorylated</w:t>
      </w:r>
      <w:r w:rsidRPr="00AC2BD8">
        <w:rPr>
          <w:rFonts w:ascii="Arial" w:hAnsi="Arial" w:cs="Arial"/>
        </w:rPr>
        <w:t xml:space="preserve"> peptides were synthesized (~60% purity) by Thermo Fisher Scientific</w:t>
      </w:r>
      <w:proofErr w:type="gramEnd"/>
      <w:r w:rsidRPr="00AC2BD8">
        <w:rPr>
          <w:rFonts w:ascii="Arial" w:hAnsi="Arial" w:cs="Arial"/>
        </w:rPr>
        <w:t xml:space="preserve"> (</w:t>
      </w:r>
      <w:proofErr w:type="spellStart"/>
      <w:r w:rsidRPr="00AC2BD8">
        <w:rPr>
          <w:rFonts w:ascii="Arial" w:hAnsi="Arial" w:cs="Arial"/>
        </w:rPr>
        <w:t>PEPotec</w:t>
      </w:r>
      <w:proofErr w:type="spellEnd"/>
      <w:r w:rsidRPr="00AC2BD8">
        <w:rPr>
          <w:rFonts w:ascii="Arial" w:hAnsi="Arial" w:cs="Arial"/>
        </w:rPr>
        <w:t xml:space="preserve"> SRM peptide library). </w:t>
      </w:r>
      <w:r w:rsidR="0055605C" w:rsidRPr="00AC2BD8">
        <w:rPr>
          <w:rFonts w:ascii="Arial" w:hAnsi="Arial" w:cs="Arial"/>
        </w:rPr>
        <w:t>SIS</w:t>
      </w:r>
      <w:r w:rsidRPr="00AC2BD8">
        <w:rPr>
          <w:rFonts w:ascii="Arial" w:hAnsi="Arial" w:cs="Arial"/>
        </w:rPr>
        <w:t xml:space="preserve"> pep</w:t>
      </w:r>
      <w:r w:rsidR="0055605C" w:rsidRPr="00AC2BD8">
        <w:rPr>
          <w:rFonts w:ascii="Arial" w:hAnsi="Arial" w:cs="Arial"/>
        </w:rPr>
        <w:t>tides incorporated a fully atom-</w:t>
      </w:r>
      <w:r w:rsidRPr="00AC2BD8">
        <w:rPr>
          <w:rFonts w:ascii="Arial" w:hAnsi="Arial" w:cs="Arial"/>
        </w:rPr>
        <w:t xml:space="preserve">labeled </w:t>
      </w:r>
      <w:r w:rsidRPr="00AC2BD8">
        <w:rPr>
          <w:rFonts w:ascii="Arial" w:hAnsi="Arial" w:cs="Arial"/>
          <w:vertAlign w:val="superscript"/>
        </w:rPr>
        <w:t>13</w:t>
      </w:r>
      <w:r w:rsidRPr="00AC2BD8">
        <w:rPr>
          <w:rFonts w:ascii="Arial" w:hAnsi="Arial" w:cs="Arial"/>
        </w:rPr>
        <w:t xml:space="preserve">C and </w:t>
      </w:r>
      <w:r w:rsidRPr="00AC2BD8">
        <w:rPr>
          <w:rFonts w:ascii="Arial" w:hAnsi="Arial" w:cs="Arial"/>
          <w:vertAlign w:val="superscript"/>
        </w:rPr>
        <w:t>15</w:t>
      </w:r>
      <w:r w:rsidRPr="00AC2BD8">
        <w:rPr>
          <w:rFonts w:ascii="Arial" w:hAnsi="Arial" w:cs="Arial"/>
        </w:rPr>
        <w:t xml:space="preserve">N isotope at the C-terminal lysine (K) or arginine (R) position of each tryptic peptide, resulting in a mass shift of +8 or +10 Da, respectively. Peptides were provided in 0.1% TFA/50% ACN </w:t>
      </w:r>
      <w:r w:rsidR="00397267" w:rsidRPr="00AC2BD8">
        <w:rPr>
          <w:rFonts w:ascii="Arial" w:hAnsi="Arial" w:cs="Arial"/>
        </w:rPr>
        <w:t>and stored at -80 °C until use</w:t>
      </w:r>
      <w:r w:rsidR="00AD6320" w:rsidRPr="00AC2BD8">
        <w:rPr>
          <w:rFonts w:ascii="Arial" w:hAnsi="Arial" w:cs="Arial"/>
        </w:rPr>
        <w:t xml:space="preserve">. </w:t>
      </w:r>
    </w:p>
    <w:p w14:paraId="2E20E49F" w14:textId="77777777" w:rsidR="00AD6320" w:rsidRPr="00AC2BD8" w:rsidRDefault="00AD6320" w:rsidP="009A1789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A stock SIS mix was prepared at a concentration of </w:t>
      </w:r>
      <w:r w:rsidR="00EB3DBD" w:rsidRPr="00AC2BD8">
        <w:rPr>
          <w:rFonts w:ascii="Arial" w:hAnsi="Arial" w:cs="Arial"/>
        </w:rPr>
        <w:t>4</w:t>
      </w:r>
      <w:r w:rsidRPr="00AC2BD8">
        <w:rPr>
          <w:rFonts w:ascii="Arial" w:hAnsi="Arial" w:cs="Arial"/>
        </w:rPr>
        <w:t xml:space="preserve"> </w:t>
      </w:r>
      <w:proofErr w:type="spellStart"/>
      <w:r w:rsidRPr="00AC2BD8">
        <w:rPr>
          <w:rFonts w:ascii="Arial" w:hAnsi="Arial" w:cs="Arial"/>
        </w:rPr>
        <w:t>pmol</w:t>
      </w:r>
      <w:proofErr w:type="spellEnd"/>
      <w:r w:rsidRPr="00AC2BD8">
        <w:rPr>
          <w:rFonts w:ascii="Arial" w:hAnsi="Arial" w:cs="Arial"/>
        </w:rPr>
        <w:t>/µL for each peptide</w:t>
      </w:r>
    </w:p>
    <w:p w14:paraId="3EEF7BFB" w14:textId="77777777" w:rsidR="00EB3DBD" w:rsidRPr="00AC2BD8" w:rsidRDefault="00EB3DBD" w:rsidP="00EB3DBD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Stable non-labeled standards (IS)</w:t>
      </w:r>
    </w:p>
    <w:p w14:paraId="04742C52" w14:textId="77777777" w:rsidR="00EB3DBD" w:rsidRPr="00AC2BD8" w:rsidRDefault="00EB3DBD" w:rsidP="00EB3DBD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Crude IS phosphorylated peptides were synthesized (~60% purity) by Thermo Fisher Scientific (</w:t>
      </w:r>
      <w:proofErr w:type="spellStart"/>
      <w:r w:rsidRPr="00AC2BD8">
        <w:rPr>
          <w:rFonts w:ascii="Arial" w:hAnsi="Arial" w:cs="Arial"/>
        </w:rPr>
        <w:t>PEPotec</w:t>
      </w:r>
      <w:proofErr w:type="spellEnd"/>
      <w:r w:rsidRPr="00AC2BD8">
        <w:rPr>
          <w:rFonts w:ascii="Arial" w:hAnsi="Arial" w:cs="Arial"/>
        </w:rPr>
        <w:t xml:space="preserve"> SRM peptide library). Peptides were provided in 0.1% TFA/50% ACN and stored at -80 °C until use. </w:t>
      </w:r>
    </w:p>
    <w:p w14:paraId="40AD9467" w14:textId="408D67B7" w:rsidR="00EB3DBD" w:rsidRPr="00AC2BD8" w:rsidRDefault="00EB3DBD" w:rsidP="00611DE7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A stock IS mix was prepared at a concentration of 200 </w:t>
      </w:r>
      <w:proofErr w:type="spellStart"/>
      <w:r w:rsidRPr="00AC2BD8">
        <w:rPr>
          <w:rFonts w:ascii="Arial" w:hAnsi="Arial" w:cs="Arial"/>
        </w:rPr>
        <w:t>fmol</w:t>
      </w:r>
      <w:proofErr w:type="spellEnd"/>
      <w:r w:rsidRPr="00AC2BD8">
        <w:rPr>
          <w:rFonts w:ascii="Arial" w:hAnsi="Arial" w:cs="Arial"/>
        </w:rPr>
        <w:t>/µL for each peptide</w:t>
      </w:r>
    </w:p>
    <w:p w14:paraId="5E22FAD3" w14:textId="77777777" w:rsidR="00DF6BAA" w:rsidRPr="00AC2BD8" w:rsidRDefault="009B7207" w:rsidP="00B55107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Matrix</w:t>
      </w:r>
    </w:p>
    <w:p w14:paraId="56B7EE97" w14:textId="4C2B80C1" w:rsidR="007D7495" w:rsidRPr="00AC2BD8" w:rsidRDefault="009779DA" w:rsidP="00AC2BD8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A background matrix consisting HEK293 cell lysate was prepared as described in the SOP entitled “</w:t>
      </w:r>
      <w:proofErr w:type="spellStart"/>
      <w:r w:rsidRPr="00AC2BD8">
        <w:rPr>
          <w:rFonts w:ascii="Arial" w:hAnsi="Arial" w:cs="Arial"/>
        </w:rPr>
        <w:t>Lysis</w:t>
      </w:r>
      <w:proofErr w:type="spellEnd"/>
      <w:r w:rsidRPr="00AC2BD8">
        <w:rPr>
          <w:rFonts w:ascii="Arial" w:hAnsi="Arial" w:cs="Arial"/>
        </w:rPr>
        <w:t xml:space="preserve"> of cell lines.” Digestion of lysate was performed as described in the SOP entitled “Trypsin digestion of cell lysate.” </w:t>
      </w:r>
      <w:r w:rsidR="00386657" w:rsidRPr="00AC2BD8">
        <w:rPr>
          <w:rFonts w:ascii="Arial" w:hAnsi="Arial" w:cs="Arial"/>
        </w:rPr>
        <w:t>This background matrix was used for the preparation of the response curves and for the preparation of the mini-validation of repeatability experimen</w:t>
      </w:r>
      <w:r w:rsidR="00E37E51" w:rsidRPr="00AC2BD8">
        <w:rPr>
          <w:rFonts w:ascii="Arial" w:hAnsi="Arial" w:cs="Arial"/>
        </w:rPr>
        <w:t>t</w:t>
      </w:r>
      <w:r w:rsidR="00386657" w:rsidRPr="00AC2BD8">
        <w:rPr>
          <w:rFonts w:ascii="Arial" w:hAnsi="Arial" w:cs="Arial"/>
        </w:rPr>
        <w:t>s.</w:t>
      </w:r>
    </w:p>
    <w:p w14:paraId="6948FC15" w14:textId="77777777" w:rsidR="009860F3" w:rsidRPr="00AC2BD8" w:rsidRDefault="00FD424A" w:rsidP="007226F0">
      <w:pPr>
        <w:pStyle w:val="Heading1"/>
        <w:rPr>
          <w:rFonts w:ascii="Arial" w:hAnsi="Arial" w:cs="Arial"/>
        </w:rPr>
      </w:pPr>
      <w:r w:rsidRPr="00AC2BD8">
        <w:rPr>
          <w:rFonts w:ascii="Arial" w:hAnsi="Arial" w:cs="Arial"/>
        </w:rPr>
        <w:t>Procedure</w:t>
      </w:r>
    </w:p>
    <w:p w14:paraId="2FFB9AAE" w14:textId="77777777" w:rsidR="007D7495" w:rsidRPr="00AC2BD8" w:rsidRDefault="007D7495" w:rsidP="007D7495">
      <w:pPr>
        <w:pStyle w:val="ListParagraph"/>
        <w:ind w:left="2160"/>
        <w:rPr>
          <w:rFonts w:ascii="Arial" w:hAnsi="Arial" w:cs="Arial"/>
        </w:rPr>
      </w:pPr>
    </w:p>
    <w:p w14:paraId="6269D203" w14:textId="77777777" w:rsidR="00B96CE3" w:rsidRPr="00AC2BD8" w:rsidRDefault="00C11F32" w:rsidP="00F62651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Preparation of samples</w:t>
      </w:r>
    </w:p>
    <w:p w14:paraId="10AA9DE7" w14:textId="77777777" w:rsidR="00DB6760" w:rsidRPr="00AC2BD8" w:rsidRDefault="00C11F32" w:rsidP="00B96CE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Samples are prepared to create 7 points of varying concentrations (</w:t>
      </w:r>
      <w:r w:rsidR="00EB3DBD" w:rsidRPr="00AC2BD8">
        <w:rPr>
          <w:rFonts w:ascii="Arial" w:hAnsi="Arial" w:cs="Arial"/>
        </w:rPr>
        <w:t>0.025. 0.1, 0.5, 1, 10, 100, 1000, and 2000</w:t>
      </w:r>
      <w:r w:rsidRPr="00AC2BD8">
        <w:rPr>
          <w:rFonts w:ascii="Arial" w:hAnsi="Arial" w:cs="Arial"/>
        </w:rPr>
        <w:t xml:space="preserve"> </w:t>
      </w:r>
      <w:proofErr w:type="spellStart"/>
      <w:r w:rsidR="00EB3DBD" w:rsidRPr="00AC2BD8">
        <w:rPr>
          <w:rFonts w:ascii="Arial" w:hAnsi="Arial" w:cs="Arial"/>
        </w:rPr>
        <w:t>f</w:t>
      </w:r>
      <w:r w:rsidRPr="00AC2BD8">
        <w:rPr>
          <w:rFonts w:ascii="Arial" w:hAnsi="Arial" w:cs="Arial"/>
        </w:rPr>
        <w:t>mol</w:t>
      </w:r>
      <w:proofErr w:type="spellEnd"/>
      <w:r w:rsidR="001C7525" w:rsidRPr="00AC2BD8">
        <w:rPr>
          <w:rFonts w:ascii="Arial" w:hAnsi="Arial" w:cs="Arial"/>
        </w:rPr>
        <w:t xml:space="preserve"> on column</w:t>
      </w:r>
      <w:r w:rsidRPr="00AC2BD8">
        <w:rPr>
          <w:rFonts w:ascii="Arial" w:hAnsi="Arial" w:cs="Arial"/>
        </w:rPr>
        <w:t>) of SIS.</w:t>
      </w:r>
      <w:r w:rsidR="001F7DB7" w:rsidRPr="00AC2BD8">
        <w:rPr>
          <w:rFonts w:ascii="Arial" w:hAnsi="Arial" w:cs="Arial"/>
        </w:rPr>
        <w:t xml:space="preserve"> Blanks not containing SIS are also prepared.</w:t>
      </w:r>
      <w:r w:rsidRPr="00AC2BD8">
        <w:rPr>
          <w:rFonts w:ascii="Arial" w:hAnsi="Arial" w:cs="Arial"/>
        </w:rPr>
        <w:t xml:space="preserve"> Adequate volume of each s</w:t>
      </w:r>
      <w:r w:rsidR="00EB3DBD" w:rsidRPr="00AC2BD8">
        <w:rPr>
          <w:rFonts w:ascii="Arial" w:hAnsi="Arial" w:cs="Arial"/>
        </w:rPr>
        <w:t>ample is prepared for at least 10 runs</w:t>
      </w:r>
      <w:r w:rsidRPr="00AC2BD8">
        <w:rPr>
          <w:rFonts w:ascii="Arial" w:hAnsi="Arial" w:cs="Arial"/>
        </w:rPr>
        <w:t>.</w:t>
      </w:r>
      <w:r w:rsidR="00EB6E86" w:rsidRPr="00AC2BD8">
        <w:rPr>
          <w:rFonts w:ascii="Arial" w:hAnsi="Arial" w:cs="Arial"/>
        </w:rPr>
        <w:t xml:space="preserve"> </w:t>
      </w:r>
      <w:r w:rsidR="001F7DB7" w:rsidRPr="00AC2BD8">
        <w:rPr>
          <w:rFonts w:ascii="Arial" w:hAnsi="Arial" w:cs="Arial"/>
        </w:rPr>
        <w:t>The final preparation of each</w:t>
      </w:r>
      <w:r w:rsidR="00EB6E86" w:rsidRPr="00AC2BD8">
        <w:rPr>
          <w:rFonts w:ascii="Arial" w:hAnsi="Arial" w:cs="Arial"/>
        </w:rPr>
        <w:t xml:space="preserve"> sample contain</w:t>
      </w:r>
      <w:r w:rsidR="002C3DAC" w:rsidRPr="00AC2BD8">
        <w:rPr>
          <w:rFonts w:ascii="Arial" w:hAnsi="Arial" w:cs="Arial"/>
        </w:rPr>
        <w:t>s background matrix, SIS and IS</w:t>
      </w:r>
      <w:r w:rsidR="00EB6E86" w:rsidRPr="00AC2BD8">
        <w:rPr>
          <w:rFonts w:ascii="Arial" w:hAnsi="Arial" w:cs="Arial"/>
        </w:rPr>
        <w:t xml:space="preserve"> peptides.</w:t>
      </w:r>
    </w:p>
    <w:p w14:paraId="7C784E1A" w14:textId="790CBE50" w:rsidR="00984B36" w:rsidRPr="00AC2BD8" w:rsidRDefault="00984B36" w:rsidP="00B96CE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Di</w:t>
      </w:r>
      <w:r w:rsidR="00EB3DBD" w:rsidRPr="00AC2BD8">
        <w:rPr>
          <w:rFonts w:ascii="Arial" w:hAnsi="Arial" w:cs="Arial"/>
        </w:rPr>
        <w:t>lute matrix to 0.2</w:t>
      </w:r>
      <w:r w:rsidRPr="00AC2BD8">
        <w:rPr>
          <w:rFonts w:ascii="Arial" w:hAnsi="Arial" w:cs="Arial"/>
        </w:rPr>
        <w:t xml:space="preserve"> µg/µL </w:t>
      </w:r>
      <w:r w:rsidR="00E13355" w:rsidRPr="00AC2BD8">
        <w:rPr>
          <w:rFonts w:ascii="Arial" w:hAnsi="Arial" w:cs="Arial"/>
        </w:rPr>
        <w:t>with HPLC water</w:t>
      </w:r>
      <w:r w:rsidRPr="00AC2BD8">
        <w:rPr>
          <w:rFonts w:ascii="Arial" w:hAnsi="Arial" w:cs="Arial"/>
        </w:rPr>
        <w:t>.</w:t>
      </w:r>
    </w:p>
    <w:p w14:paraId="2E593B93" w14:textId="15D8AFBB" w:rsidR="00EB3DBD" w:rsidRPr="00AC2BD8" w:rsidRDefault="00984B36" w:rsidP="00B96CE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Prepare dilution mix containing </w:t>
      </w:r>
      <w:proofErr w:type="gramStart"/>
      <w:r w:rsidR="00EB3DBD" w:rsidRPr="00AC2BD8">
        <w:rPr>
          <w:rFonts w:ascii="Arial" w:hAnsi="Arial" w:cs="Arial"/>
        </w:rPr>
        <w:t>50</w:t>
      </w:r>
      <w:r w:rsidR="000F57A2" w:rsidRPr="00AC2BD8">
        <w:rPr>
          <w:rFonts w:ascii="Arial" w:hAnsi="Arial" w:cs="Arial"/>
        </w:rPr>
        <w:t xml:space="preserve"> µ</w:t>
      </w:r>
      <w:proofErr w:type="gramEnd"/>
      <w:r w:rsidR="000F57A2" w:rsidRPr="00AC2BD8">
        <w:rPr>
          <w:rFonts w:ascii="Arial" w:hAnsi="Arial" w:cs="Arial"/>
        </w:rPr>
        <w:t>L matrix (0.2</w:t>
      </w:r>
      <w:r w:rsidRPr="00AC2BD8">
        <w:rPr>
          <w:rFonts w:ascii="Arial" w:hAnsi="Arial" w:cs="Arial"/>
        </w:rPr>
        <w:t xml:space="preserve"> µg/µL), </w:t>
      </w:r>
      <w:r w:rsidR="00EB3DBD" w:rsidRPr="00AC2BD8">
        <w:rPr>
          <w:rFonts w:ascii="Arial" w:hAnsi="Arial" w:cs="Arial"/>
        </w:rPr>
        <w:t>5</w:t>
      </w:r>
      <w:r w:rsidR="00A771AB" w:rsidRPr="00AC2BD8">
        <w:rPr>
          <w:rFonts w:ascii="Arial" w:hAnsi="Arial" w:cs="Arial"/>
        </w:rPr>
        <w:t xml:space="preserve"> </w:t>
      </w:r>
      <w:r w:rsidR="00EB3DBD" w:rsidRPr="00AC2BD8">
        <w:rPr>
          <w:rFonts w:ascii="Arial" w:hAnsi="Arial" w:cs="Arial"/>
        </w:rPr>
        <w:t xml:space="preserve">µL unlabeled </w:t>
      </w:r>
      <w:r w:rsidR="00AC2BD8">
        <w:rPr>
          <w:rFonts w:ascii="Arial" w:hAnsi="Arial" w:cs="Arial"/>
        </w:rPr>
        <w:t xml:space="preserve">stock </w:t>
      </w:r>
      <w:r w:rsidR="00EB3DBD" w:rsidRPr="00AC2BD8">
        <w:rPr>
          <w:rFonts w:ascii="Arial" w:hAnsi="Arial" w:cs="Arial"/>
        </w:rPr>
        <w:t xml:space="preserve">IS </w:t>
      </w:r>
      <w:r w:rsidR="00AC2BD8">
        <w:rPr>
          <w:rFonts w:ascii="Arial" w:hAnsi="Arial" w:cs="Arial"/>
        </w:rPr>
        <w:t>peptide mix</w:t>
      </w:r>
      <w:r w:rsidR="00EB3DBD" w:rsidRPr="00AC2BD8">
        <w:rPr>
          <w:rFonts w:ascii="Arial" w:hAnsi="Arial" w:cs="Arial"/>
        </w:rPr>
        <w:t xml:space="preserve"> (200</w:t>
      </w:r>
      <w:r w:rsidR="00A771AB" w:rsidRPr="00AC2BD8">
        <w:rPr>
          <w:rFonts w:ascii="Arial" w:hAnsi="Arial" w:cs="Arial"/>
        </w:rPr>
        <w:t xml:space="preserve"> </w:t>
      </w:r>
      <w:proofErr w:type="spellStart"/>
      <w:r w:rsidR="00EB3DBD" w:rsidRPr="00AC2BD8">
        <w:rPr>
          <w:rFonts w:ascii="Arial" w:hAnsi="Arial" w:cs="Arial"/>
        </w:rPr>
        <w:t>fmol</w:t>
      </w:r>
      <w:proofErr w:type="spellEnd"/>
      <w:r w:rsidR="00AC2BD8">
        <w:rPr>
          <w:rFonts w:ascii="Arial" w:hAnsi="Arial" w:cs="Arial"/>
        </w:rPr>
        <w:t xml:space="preserve"> peptide</w:t>
      </w:r>
      <w:r w:rsidR="00EB3DBD" w:rsidRPr="00AC2BD8">
        <w:rPr>
          <w:rFonts w:ascii="Arial" w:hAnsi="Arial" w:cs="Arial"/>
        </w:rPr>
        <w:t>/µL)</w:t>
      </w:r>
      <w:r w:rsidR="00282E11" w:rsidRPr="00AC2BD8">
        <w:rPr>
          <w:rFonts w:ascii="Arial" w:hAnsi="Arial" w:cs="Arial"/>
        </w:rPr>
        <w:t xml:space="preserve"> </w:t>
      </w:r>
      <w:r w:rsidR="00EB3DBD" w:rsidRPr="00AC2BD8">
        <w:rPr>
          <w:rFonts w:ascii="Arial" w:hAnsi="Arial" w:cs="Arial"/>
        </w:rPr>
        <w:t xml:space="preserve">and 40 </w:t>
      </w:r>
      <w:r w:rsidRPr="00AC2BD8">
        <w:rPr>
          <w:rFonts w:ascii="Arial" w:hAnsi="Arial" w:cs="Arial"/>
        </w:rPr>
        <w:t>µL 0.1 % formic acid (final concentration of</w:t>
      </w:r>
      <w:r w:rsidR="00EB3DBD" w:rsidRPr="00AC2BD8">
        <w:rPr>
          <w:rFonts w:ascii="Arial" w:hAnsi="Arial" w:cs="Arial"/>
        </w:rPr>
        <w:t xml:space="preserve"> matrix in dilution mix is 0.105</w:t>
      </w:r>
      <w:r w:rsidRPr="00AC2BD8">
        <w:rPr>
          <w:rFonts w:ascii="Arial" w:hAnsi="Arial" w:cs="Arial"/>
        </w:rPr>
        <w:t xml:space="preserve"> µg/µL</w:t>
      </w:r>
      <w:r w:rsidR="00EB3DBD" w:rsidRPr="00AC2BD8">
        <w:rPr>
          <w:rFonts w:ascii="Arial" w:hAnsi="Arial" w:cs="Arial"/>
        </w:rPr>
        <w:t>)</w:t>
      </w:r>
      <w:r w:rsidR="001C7525" w:rsidRPr="00AC2BD8">
        <w:rPr>
          <w:rFonts w:ascii="Arial" w:hAnsi="Arial" w:cs="Arial"/>
        </w:rPr>
        <w:t xml:space="preserve">. </w:t>
      </w:r>
    </w:p>
    <w:p w14:paraId="304F4142" w14:textId="3771B0F8" w:rsidR="000F57A2" w:rsidRPr="00AC2BD8" w:rsidRDefault="000F57A2" w:rsidP="000F57A2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Prepare blank sample containing </w:t>
      </w:r>
      <w:proofErr w:type="gramStart"/>
      <w:r w:rsidRPr="00AC2BD8">
        <w:rPr>
          <w:rFonts w:ascii="Arial" w:hAnsi="Arial" w:cs="Arial"/>
        </w:rPr>
        <w:t>50 µ</w:t>
      </w:r>
      <w:proofErr w:type="gramEnd"/>
      <w:r w:rsidRPr="00AC2BD8">
        <w:rPr>
          <w:rFonts w:ascii="Arial" w:hAnsi="Arial" w:cs="Arial"/>
        </w:rPr>
        <w:t xml:space="preserve">L matrix (0.2 µg/µL) and 50 µL 0.1 % formic acid (final concentration of matrix in dilution mix is 0.1 µg/µL). </w:t>
      </w:r>
      <w:r w:rsidR="0080579E" w:rsidRPr="00AC2BD8">
        <w:rPr>
          <w:rFonts w:ascii="Arial" w:hAnsi="Arial" w:cs="Arial"/>
        </w:rPr>
        <w:t xml:space="preserve"> Adequate volume of blank sample is prepared for at least 10 runs.</w:t>
      </w:r>
    </w:p>
    <w:p w14:paraId="6B87460F" w14:textId="6DC710ED" w:rsidR="002C3DAC" w:rsidRPr="00AC2BD8" w:rsidRDefault="0067546E" w:rsidP="00EB3DBD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In separate </w:t>
      </w:r>
      <w:proofErr w:type="spellStart"/>
      <w:r w:rsidRPr="00AC2BD8">
        <w:rPr>
          <w:rFonts w:ascii="Arial" w:hAnsi="Arial" w:cs="Arial"/>
        </w:rPr>
        <w:t>microcentrifuge</w:t>
      </w:r>
      <w:proofErr w:type="spellEnd"/>
      <w:r w:rsidRPr="00AC2BD8">
        <w:rPr>
          <w:rFonts w:ascii="Arial" w:hAnsi="Arial" w:cs="Arial"/>
        </w:rPr>
        <w:t xml:space="preserve"> tubes, p</w:t>
      </w:r>
      <w:r w:rsidR="002C3DAC" w:rsidRPr="00AC2BD8">
        <w:rPr>
          <w:rFonts w:ascii="Arial" w:hAnsi="Arial" w:cs="Arial"/>
        </w:rPr>
        <w:t>repare serial dilutions for calibration curve points by serially diluting SIS</w:t>
      </w:r>
      <w:r w:rsidR="00A771AB" w:rsidRPr="00AC2BD8">
        <w:rPr>
          <w:rFonts w:ascii="Arial" w:hAnsi="Arial" w:cs="Arial"/>
        </w:rPr>
        <w:t xml:space="preserve"> stock</w:t>
      </w:r>
      <w:r w:rsidR="002C3DAC" w:rsidRPr="00AC2BD8">
        <w:rPr>
          <w:rFonts w:ascii="Arial" w:hAnsi="Arial" w:cs="Arial"/>
        </w:rPr>
        <w:t xml:space="preserve"> (4 </w:t>
      </w:r>
      <w:proofErr w:type="spellStart"/>
      <w:r w:rsidR="002C3DAC" w:rsidRPr="00AC2BD8">
        <w:rPr>
          <w:rFonts w:ascii="Arial" w:hAnsi="Arial" w:cs="Arial"/>
        </w:rPr>
        <w:t>pmol</w:t>
      </w:r>
      <w:proofErr w:type="spellEnd"/>
      <w:r w:rsidR="002C3DAC" w:rsidRPr="00AC2BD8">
        <w:rPr>
          <w:rFonts w:ascii="Arial" w:hAnsi="Arial" w:cs="Arial"/>
        </w:rPr>
        <w:t xml:space="preserve">/µL) with </w:t>
      </w:r>
      <w:r w:rsidR="001B5B30">
        <w:rPr>
          <w:rFonts w:ascii="Arial" w:hAnsi="Arial" w:cs="Arial"/>
        </w:rPr>
        <w:t>HPLC</w:t>
      </w:r>
      <w:r w:rsidR="002C3DAC" w:rsidRPr="00AC2BD8">
        <w:rPr>
          <w:rFonts w:ascii="Arial" w:hAnsi="Arial" w:cs="Arial"/>
        </w:rPr>
        <w:t xml:space="preserve"> water to generate the following concentrations of SIS peptide: 2 </w:t>
      </w:r>
      <w:proofErr w:type="spellStart"/>
      <w:r w:rsidR="002C3DAC" w:rsidRPr="00AC2BD8">
        <w:rPr>
          <w:rFonts w:ascii="Arial" w:hAnsi="Arial" w:cs="Arial"/>
        </w:rPr>
        <w:t>pmol</w:t>
      </w:r>
      <w:proofErr w:type="spellEnd"/>
      <w:r w:rsidR="002C3DAC" w:rsidRPr="00AC2BD8">
        <w:rPr>
          <w:rFonts w:ascii="Arial" w:hAnsi="Arial" w:cs="Arial"/>
        </w:rPr>
        <w:t xml:space="preserve">/µL. 200 </w:t>
      </w:r>
      <w:proofErr w:type="spellStart"/>
      <w:r w:rsidR="002C3DAC" w:rsidRPr="00AC2BD8">
        <w:rPr>
          <w:rFonts w:ascii="Arial" w:hAnsi="Arial" w:cs="Arial"/>
        </w:rPr>
        <w:t>fmol</w:t>
      </w:r>
      <w:proofErr w:type="spellEnd"/>
      <w:r w:rsidR="002C3DAC" w:rsidRPr="00AC2BD8">
        <w:rPr>
          <w:rFonts w:ascii="Arial" w:hAnsi="Arial" w:cs="Arial"/>
        </w:rPr>
        <w:t xml:space="preserve">/µL, 20 </w:t>
      </w:r>
      <w:proofErr w:type="spellStart"/>
      <w:r w:rsidR="002C3DAC" w:rsidRPr="00AC2BD8">
        <w:rPr>
          <w:rFonts w:ascii="Arial" w:hAnsi="Arial" w:cs="Arial"/>
        </w:rPr>
        <w:t>fmol</w:t>
      </w:r>
      <w:proofErr w:type="spellEnd"/>
      <w:r w:rsidR="002C3DAC" w:rsidRPr="00AC2BD8">
        <w:rPr>
          <w:rFonts w:ascii="Arial" w:hAnsi="Arial" w:cs="Arial"/>
        </w:rPr>
        <w:t xml:space="preserve">/µL, 2 </w:t>
      </w:r>
      <w:proofErr w:type="spellStart"/>
      <w:r w:rsidR="002C3DAC" w:rsidRPr="00AC2BD8">
        <w:rPr>
          <w:rFonts w:ascii="Arial" w:hAnsi="Arial" w:cs="Arial"/>
        </w:rPr>
        <w:t>fmol</w:t>
      </w:r>
      <w:proofErr w:type="spellEnd"/>
      <w:r w:rsidR="002C3DAC" w:rsidRPr="00AC2BD8">
        <w:rPr>
          <w:rFonts w:ascii="Arial" w:hAnsi="Arial" w:cs="Arial"/>
        </w:rPr>
        <w:t xml:space="preserve">/µL, 1 </w:t>
      </w:r>
      <w:proofErr w:type="spellStart"/>
      <w:r w:rsidR="002C3DAC" w:rsidRPr="00AC2BD8">
        <w:rPr>
          <w:rFonts w:ascii="Arial" w:hAnsi="Arial" w:cs="Arial"/>
        </w:rPr>
        <w:t>fmol</w:t>
      </w:r>
      <w:proofErr w:type="spellEnd"/>
      <w:r w:rsidR="002C3DAC" w:rsidRPr="00AC2BD8">
        <w:rPr>
          <w:rFonts w:ascii="Arial" w:hAnsi="Arial" w:cs="Arial"/>
        </w:rPr>
        <w:t xml:space="preserve">/µL, 0.2 </w:t>
      </w:r>
      <w:proofErr w:type="spellStart"/>
      <w:r w:rsidR="002C3DAC" w:rsidRPr="00AC2BD8">
        <w:rPr>
          <w:rFonts w:ascii="Arial" w:hAnsi="Arial" w:cs="Arial"/>
        </w:rPr>
        <w:t>fmol</w:t>
      </w:r>
      <w:proofErr w:type="spellEnd"/>
      <w:r w:rsidR="002C3DAC" w:rsidRPr="00AC2BD8">
        <w:rPr>
          <w:rFonts w:ascii="Arial" w:hAnsi="Arial" w:cs="Arial"/>
        </w:rPr>
        <w:t xml:space="preserve">/µL, 0.05 </w:t>
      </w:r>
      <w:proofErr w:type="spellStart"/>
      <w:r w:rsidR="002C3DAC" w:rsidRPr="00AC2BD8">
        <w:rPr>
          <w:rFonts w:ascii="Arial" w:hAnsi="Arial" w:cs="Arial"/>
        </w:rPr>
        <w:t>fmol</w:t>
      </w:r>
      <w:proofErr w:type="spellEnd"/>
      <w:r w:rsidR="002C3DAC" w:rsidRPr="00AC2BD8">
        <w:rPr>
          <w:rFonts w:ascii="Arial" w:hAnsi="Arial" w:cs="Arial"/>
        </w:rPr>
        <w:t>/µL</w:t>
      </w:r>
      <w:r w:rsidR="000F57A2" w:rsidRPr="00AC2BD8">
        <w:rPr>
          <w:rFonts w:ascii="Arial" w:hAnsi="Arial" w:cs="Arial"/>
        </w:rPr>
        <w:t>.</w:t>
      </w:r>
    </w:p>
    <w:p w14:paraId="3F97996C" w14:textId="0EB67AAF" w:rsidR="002C3DAC" w:rsidRPr="005361AA" w:rsidRDefault="002C3DAC" w:rsidP="005361AA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Prepare sample for the highest point on the curve by taking 5 µL of SIS </w:t>
      </w:r>
      <w:r w:rsidR="00A771AB" w:rsidRPr="00AC2BD8">
        <w:rPr>
          <w:rFonts w:ascii="Arial" w:hAnsi="Arial" w:cs="Arial"/>
        </w:rPr>
        <w:t xml:space="preserve">stock </w:t>
      </w:r>
      <w:r w:rsidRPr="00AC2BD8">
        <w:rPr>
          <w:rFonts w:ascii="Arial" w:hAnsi="Arial" w:cs="Arial"/>
        </w:rPr>
        <w:t xml:space="preserve">(4 </w:t>
      </w:r>
      <w:proofErr w:type="spellStart"/>
      <w:r w:rsidRPr="00AC2BD8">
        <w:rPr>
          <w:rFonts w:ascii="Arial" w:hAnsi="Arial" w:cs="Arial"/>
        </w:rPr>
        <w:t>pmol</w:t>
      </w:r>
      <w:proofErr w:type="spellEnd"/>
      <w:r w:rsidRPr="00AC2BD8">
        <w:rPr>
          <w:rFonts w:ascii="Arial" w:hAnsi="Arial" w:cs="Arial"/>
        </w:rPr>
        <w:t xml:space="preserve">/µL) and diluting in 95 µL dilution mix (prepared in Step 1c, above) for a final </w:t>
      </w:r>
      <w:r w:rsidRPr="00AC2BD8">
        <w:rPr>
          <w:rFonts w:ascii="Arial" w:hAnsi="Arial" w:cs="Arial"/>
        </w:rPr>
        <w:lastRenderedPageBreak/>
        <w:t xml:space="preserve">SIS </w:t>
      </w:r>
      <w:r w:rsidR="005361AA">
        <w:rPr>
          <w:rFonts w:ascii="Arial" w:hAnsi="Arial" w:cs="Arial"/>
        </w:rPr>
        <w:t xml:space="preserve">peptide </w:t>
      </w:r>
      <w:r w:rsidR="000F57A2" w:rsidRPr="00AC2BD8">
        <w:rPr>
          <w:rFonts w:ascii="Arial" w:hAnsi="Arial" w:cs="Arial"/>
        </w:rPr>
        <w:t xml:space="preserve">concentration of 0.2 </w:t>
      </w:r>
      <w:proofErr w:type="spellStart"/>
      <w:r w:rsidR="000F57A2" w:rsidRPr="00AC2BD8">
        <w:rPr>
          <w:rFonts w:ascii="Arial" w:hAnsi="Arial" w:cs="Arial"/>
        </w:rPr>
        <w:t>pmol</w:t>
      </w:r>
      <w:proofErr w:type="spellEnd"/>
      <w:r w:rsidR="000F57A2" w:rsidRPr="00AC2BD8">
        <w:rPr>
          <w:rFonts w:ascii="Arial" w:hAnsi="Arial" w:cs="Arial"/>
        </w:rPr>
        <w:t>/µL and a final concentration of matrix of 0.1 µg/µL.</w:t>
      </w:r>
      <w:r w:rsidR="005361AA">
        <w:rPr>
          <w:rFonts w:ascii="Arial" w:hAnsi="Arial" w:cs="Arial"/>
        </w:rPr>
        <w:t xml:space="preserve"> </w:t>
      </w:r>
      <w:r w:rsidR="005361AA" w:rsidRPr="00AC2BD8">
        <w:rPr>
          <w:rFonts w:ascii="Arial" w:hAnsi="Arial" w:cs="Arial"/>
        </w:rPr>
        <w:t>Adequate volume of sample i</w:t>
      </w:r>
      <w:r w:rsidR="005361AA">
        <w:rPr>
          <w:rFonts w:ascii="Arial" w:hAnsi="Arial" w:cs="Arial"/>
        </w:rPr>
        <w:t>s prepared for at least 10 runs.</w:t>
      </w:r>
    </w:p>
    <w:p w14:paraId="7B156134" w14:textId="77777777" w:rsidR="00D618C4" w:rsidRDefault="00984B36" w:rsidP="00D618C4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Prepare sample for </w:t>
      </w:r>
      <w:r w:rsidR="001C04CA" w:rsidRPr="00AC2BD8">
        <w:rPr>
          <w:rFonts w:ascii="Arial" w:hAnsi="Arial" w:cs="Arial"/>
        </w:rPr>
        <w:t xml:space="preserve">the </w:t>
      </w:r>
      <w:r w:rsidR="002C3DAC" w:rsidRPr="00AC2BD8">
        <w:rPr>
          <w:rFonts w:ascii="Arial" w:hAnsi="Arial" w:cs="Arial"/>
        </w:rPr>
        <w:t>remaining</w:t>
      </w:r>
      <w:r w:rsidRPr="00AC2BD8">
        <w:rPr>
          <w:rFonts w:ascii="Arial" w:hAnsi="Arial" w:cs="Arial"/>
        </w:rPr>
        <w:t xml:space="preserve"> point</w:t>
      </w:r>
      <w:r w:rsidR="002C3DAC" w:rsidRPr="00AC2BD8">
        <w:rPr>
          <w:rFonts w:ascii="Arial" w:hAnsi="Arial" w:cs="Arial"/>
        </w:rPr>
        <w:t>s</w:t>
      </w:r>
      <w:r w:rsidRPr="00AC2BD8">
        <w:rPr>
          <w:rFonts w:ascii="Arial" w:hAnsi="Arial" w:cs="Arial"/>
        </w:rPr>
        <w:t xml:space="preserve"> on </w:t>
      </w:r>
      <w:r w:rsidR="001C04CA" w:rsidRPr="00AC2BD8">
        <w:rPr>
          <w:rFonts w:ascii="Arial" w:hAnsi="Arial" w:cs="Arial"/>
        </w:rPr>
        <w:t xml:space="preserve">the </w:t>
      </w:r>
      <w:r w:rsidR="00EB3DBD" w:rsidRPr="00AC2BD8">
        <w:rPr>
          <w:rFonts w:ascii="Arial" w:hAnsi="Arial" w:cs="Arial"/>
        </w:rPr>
        <w:t>curve by taking 5</w:t>
      </w:r>
      <w:r w:rsidRPr="00AC2BD8">
        <w:rPr>
          <w:rFonts w:ascii="Arial" w:hAnsi="Arial" w:cs="Arial"/>
        </w:rPr>
        <w:t xml:space="preserve"> µL </w:t>
      </w:r>
      <w:r w:rsidR="001C7525" w:rsidRPr="00AC2BD8">
        <w:rPr>
          <w:rFonts w:ascii="Arial" w:hAnsi="Arial" w:cs="Arial"/>
        </w:rPr>
        <w:t xml:space="preserve">of </w:t>
      </w:r>
      <w:r w:rsidR="002C3DAC" w:rsidRPr="00AC2BD8">
        <w:rPr>
          <w:rFonts w:ascii="Arial" w:hAnsi="Arial" w:cs="Arial"/>
        </w:rPr>
        <w:t xml:space="preserve">diluted SIS (prepared individually in Step 1e) </w:t>
      </w:r>
      <w:r w:rsidRPr="00AC2BD8">
        <w:rPr>
          <w:rFonts w:ascii="Arial" w:hAnsi="Arial" w:cs="Arial"/>
        </w:rPr>
        <w:t xml:space="preserve">and </w:t>
      </w:r>
      <w:r w:rsidR="00EB3DBD" w:rsidRPr="00AC2BD8">
        <w:rPr>
          <w:rFonts w:ascii="Arial" w:hAnsi="Arial" w:cs="Arial"/>
        </w:rPr>
        <w:t>diluting in 95</w:t>
      </w:r>
      <w:r w:rsidRPr="00AC2BD8">
        <w:rPr>
          <w:rFonts w:ascii="Arial" w:hAnsi="Arial" w:cs="Arial"/>
        </w:rPr>
        <w:t xml:space="preserve"> µL dilution m</w:t>
      </w:r>
      <w:r w:rsidR="000F57A2" w:rsidRPr="00AC2BD8">
        <w:rPr>
          <w:rFonts w:ascii="Arial" w:hAnsi="Arial" w:cs="Arial"/>
        </w:rPr>
        <w:t xml:space="preserve">ix (prepared in Step 1c, above) for a final concentration of matrix of 0.1 µg/µL. and a final SIS concentration of 0.1 </w:t>
      </w:r>
      <w:proofErr w:type="spellStart"/>
      <w:r w:rsidR="000F57A2" w:rsidRPr="00AC2BD8">
        <w:rPr>
          <w:rFonts w:ascii="Arial" w:hAnsi="Arial" w:cs="Arial"/>
        </w:rPr>
        <w:t>pmol</w:t>
      </w:r>
      <w:proofErr w:type="spellEnd"/>
      <w:r w:rsidR="000F57A2" w:rsidRPr="00AC2BD8">
        <w:rPr>
          <w:rFonts w:ascii="Arial" w:hAnsi="Arial" w:cs="Arial"/>
        </w:rPr>
        <w:t xml:space="preserve">/µL. 10 </w:t>
      </w:r>
      <w:proofErr w:type="spellStart"/>
      <w:r w:rsidR="000F57A2" w:rsidRPr="00AC2BD8">
        <w:rPr>
          <w:rFonts w:ascii="Arial" w:hAnsi="Arial" w:cs="Arial"/>
        </w:rPr>
        <w:t>fmol</w:t>
      </w:r>
      <w:proofErr w:type="spellEnd"/>
      <w:r w:rsidR="000F57A2" w:rsidRPr="00AC2BD8">
        <w:rPr>
          <w:rFonts w:ascii="Arial" w:hAnsi="Arial" w:cs="Arial"/>
        </w:rPr>
        <w:t xml:space="preserve">/µL, 1 </w:t>
      </w:r>
      <w:proofErr w:type="spellStart"/>
      <w:r w:rsidR="000F57A2" w:rsidRPr="00AC2BD8">
        <w:rPr>
          <w:rFonts w:ascii="Arial" w:hAnsi="Arial" w:cs="Arial"/>
        </w:rPr>
        <w:t>fmol</w:t>
      </w:r>
      <w:proofErr w:type="spellEnd"/>
      <w:r w:rsidR="000F57A2" w:rsidRPr="00AC2BD8">
        <w:rPr>
          <w:rFonts w:ascii="Arial" w:hAnsi="Arial" w:cs="Arial"/>
        </w:rPr>
        <w:t xml:space="preserve">/µL, 0.1 </w:t>
      </w:r>
      <w:proofErr w:type="spellStart"/>
      <w:r w:rsidR="000F57A2" w:rsidRPr="00AC2BD8">
        <w:rPr>
          <w:rFonts w:ascii="Arial" w:hAnsi="Arial" w:cs="Arial"/>
        </w:rPr>
        <w:t>fmol</w:t>
      </w:r>
      <w:proofErr w:type="spellEnd"/>
      <w:r w:rsidR="000F57A2" w:rsidRPr="00AC2BD8">
        <w:rPr>
          <w:rFonts w:ascii="Arial" w:hAnsi="Arial" w:cs="Arial"/>
        </w:rPr>
        <w:t xml:space="preserve">/µL, 50 </w:t>
      </w:r>
      <w:proofErr w:type="spellStart"/>
      <w:r w:rsidR="000F57A2" w:rsidRPr="00AC2BD8">
        <w:rPr>
          <w:rFonts w:ascii="Arial" w:hAnsi="Arial" w:cs="Arial"/>
        </w:rPr>
        <w:t>amol</w:t>
      </w:r>
      <w:proofErr w:type="spellEnd"/>
      <w:r w:rsidR="000F57A2" w:rsidRPr="00AC2BD8">
        <w:rPr>
          <w:rFonts w:ascii="Arial" w:hAnsi="Arial" w:cs="Arial"/>
        </w:rPr>
        <w:t xml:space="preserve">/µL, 10 </w:t>
      </w:r>
      <w:proofErr w:type="spellStart"/>
      <w:r w:rsidR="000F57A2" w:rsidRPr="00AC2BD8">
        <w:rPr>
          <w:rFonts w:ascii="Arial" w:hAnsi="Arial" w:cs="Arial"/>
        </w:rPr>
        <w:t>amol</w:t>
      </w:r>
      <w:proofErr w:type="spellEnd"/>
      <w:r w:rsidR="000F57A2" w:rsidRPr="00AC2BD8">
        <w:rPr>
          <w:rFonts w:ascii="Arial" w:hAnsi="Arial" w:cs="Arial"/>
        </w:rPr>
        <w:t xml:space="preserve">/µL, 2.5 </w:t>
      </w:r>
      <w:proofErr w:type="spellStart"/>
      <w:r w:rsidR="000F57A2" w:rsidRPr="00AC2BD8">
        <w:rPr>
          <w:rFonts w:ascii="Arial" w:hAnsi="Arial" w:cs="Arial"/>
        </w:rPr>
        <w:t>amol</w:t>
      </w:r>
      <w:proofErr w:type="spellEnd"/>
      <w:r w:rsidR="000F57A2" w:rsidRPr="00AC2BD8">
        <w:rPr>
          <w:rFonts w:ascii="Arial" w:hAnsi="Arial" w:cs="Arial"/>
        </w:rPr>
        <w:t xml:space="preserve">/µL </w:t>
      </w:r>
      <w:r w:rsidR="005361AA">
        <w:rPr>
          <w:rFonts w:ascii="Arial" w:hAnsi="Arial" w:cs="Arial"/>
        </w:rPr>
        <w:t>respectively</w:t>
      </w:r>
      <w:r w:rsidR="000F57A2" w:rsidRPr="00AC2BD8">
        <w:rPr>
          <w:rFonts w:ascii="Arial" w:hAnsi="Arial" w:cs="Arial"/>
        </w:rPr>
        <w:t>.</w:t>
      </w:r>
      <w:r w:rsidR="005361AA">
        <w:rPr>
          <w:rFonts w:ascii="Arial" w:hAnsi="Arial" w:cs="Arial"/>
        </w:rPr>
        <w:t xml:space="preserve"> </w:t>
      </w:r>
      <w:r w:rsidR="005361AA" w:rsidRPr="00AC2BD8">
        <w:rPr>
          <w:rFonts w:ascii="Arial" w:hAnsi="Arial" w:cs="Arial"/>
        </w:rPr>
        <w:t xml:space="preserve">Adequate volume of </w:t>
      </w:r>
      <w:r w:rsidR="005361AA">
        <w:rPr>
          <w:rFonts w:ascii="Arial" w:hAnsi="Arial" w:cs="Arial"/>
        </w:rPr>
        <w:t>each</w:t>
      </w:r>
      <w:r w:rsidR="005361AA" w:rsidRPr="00AC2BD8">
        <w:rPr>
          <w:rFonts w:ascii="Arial" w:hAnsi="Arial" w:cs="Arial"/>
        </w:rPr>
        <w:t xml:space="preserve"> sample is prepared for at least 10 runs.</w:t>
      </w:r>
    </w:p>
    <w:p w14:paraId="7C3CEB01" w14:textId="56CD8D88" w:rsidR="007D7495" w:rsidRPr="00D618C4" w:rsidRDefault="002C3DAC" w:rsidP="00D618C4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D618C4">
        <w:rPr>
          <w:rFonts w:ascii="Arial" w:hAnsi="Arial" w:cs="Arial"/>
        </w:rPr>
        <w:t>Vortex samples</w:t>
      </w:r>
      <w:r w:rsidR="000F57A2" w:rsidRPr="00D618C4">
        <w:rPr>
          <w:rFonts w:ascii="Arial" w:hAnsi="Arial" w:cs="Arial"/>
        </w:rPr>
        <w:t xml:space="preserve"> for 30 seconds to thoroughly </w:t>
      </w:r>
      <w:proofErr w:type="gramStart"/>
      <w:r w:rsidR="000F57A2" w:rsidRPr="00D618C4">
        <w:rPr>
          <w:rFonts w:ascii="Arial" w:hAnsi="Arial" w:cs="Arial"/>
        </w:rPr>
        <w:t>mix</w:t>
      </w:r>
      <w:r w:rsidRPr="00D618C4">
        <w:rPr>
          <w:rFonts w:ascii="Arial" w:hAnsi="Arial" w:cs="Arial"/>
        </w:rPr>
        <w:t>,</w:t>
      </w:r>
      <w:proofErr w:type="gramEnd"/>
      <w:r w:rsidRPr="00D618C4">
        <w:rPr>
          <w:rFonts w:ascii="Arial" w:hAnsi="Arial" w:cs="Arial"/>
        </w:rPr>
        <w:t xml:space="preserve"> centrifuge briefly and transfer to </w:t>
      </w:r>
      <w:proofErr w:type="spellStart"/>
      <w:r w:rsidRPr="00D618C4">
        <w:rPr>
          <w:rFonts w:ascii="Arial" w:hAnsi="Arial" w:cs="Arial"/>
        </w:rPr>
        <w:t>autosampler</w:t>
      </w:r>
      <w:proofErr w:type="spellEnd"/>
      <w:r w:rsidRPr="00D618C4">
        <w:rPr>
          <w:rFonts w:ascii="Arial" w:hAnsi="Arial" w:cs="Arial"/>
        </w:rPr>
        <w:t xml:space="preserve"> </w:t>
      </w:r>
      <w:r w:rsidR="00D618C4">
        <w:rPr>
          <w:rFonts w:ascii="Arial" w:hAnsi="Arial" w:cs="Arial"/>
        </w:rPr>
        <w:t>96-</w:t>
      </w:r>
      <w:r w:rsidR="00083897" w:rsidRPr="00D618C4">
        <w:rPr>
          <w:rFonts w:ascii="Arial" w:hAnsi="Arial" w:cs="Arial"/>
        </w:rPr>
        <w:t xml:space="preserve">well </w:t>
      </w:r>
      <w:r w:rsidRPr="00D618C4">
        <w:rPr>
          <w:rFonts w:ascii="Arial" w:hAnsi="Arial" w:cs="Arial"/>
        </w:rPr>
        <w:t xml:space="preserve">plate </w:t>
      </w:r>
      <w:r w:rsidR="00083897" w:rsidRPr="00D618C4">
        <w:rPr>
          <w:rFonts w:ascii="Arial" w:hAnsi="Arial" w:cs="Arial"/>
        </w:rPr>
        <w:t>(</w:t>
      </w:r>
      <w:proofErr w:type="spellStart"/>
      <w:r w:rsidR="00D618C4" w:rsidRPr="00D618C4">
        <w:rPr>
          <w:rFonts w:ascii="Arial" w:hAnsi="Arial" w:cs="Arial"/>
        </w:rPr>
        <w:t>Eppendorf</w:t>
      </w:r>
      <w:proofErr w:type="spellEnd"/>
      <w:r w:rsidR="00D618C4" w:rsidRPr="00D618C4">
        <w:rPr>
          <w:rFonts w:ascii="Arial" w:hAnsi="Arial" w:cs="Arial"/>
        </w:rPr>
        <w:t>; cat. # 951020401)</w:t>
      </w:r>
      <w:r w:rsidR="00D618C4">
        <w:rPr>
          <w:rFonts w:ascii="Arial" w:hAnsi="Arial" w:cs="Arial"/>
        </w:rPr>
        <w:t>, placing 96-well cover seal onto the plate. Insert plate into EASY-</w:t>
      </w:r>
      <w:proofErr w:type="spellStart"/>
      <w:r w:rsidR="00D618C4">
        <w:rPr>
          <w:rFonts w:ascii="Arial" w:hAnsi="Arial" w:cs="Arial"/>
        </w:rPr>
        <w:t>nLC</w:t>
      </w:r>
      <w:proofErr w:type="spellEnd"/>
      <w:r w:rsidR="00D618C4">
        <w:rPr>
          <w:rFonts w:ascii="Arial" w:hAnsi="Arial" w:cs="Arial"/>
        </w:rPr>
        <w:t xml:space="preserve"> </w:t>
      </w:r>
      <w:proofErr w:type="spellStart"/>
      <w:r w:rsidR="00D618C4">
        <w:rPr>
          <w:rFonts w:ascii="Arial" w:hAnsi="Arial" w:cs="Arial"/>
        </w:rPr>
        <w:t>autosampler</w:t>
      </w:r>
      <w:proofErr w:type="spellEnd"/>
      <w:r w:rsidR="00D618C4" w:rsidRPr="00D618C4">
        <w:rPr>
          <w:rFonts w:ascii="Arial" w:hAnsi="Arial" w:cs="Arial"/>
        </w:rPr>
        <w:t xml:space="preserve"> </w:t>
      </w:r>
      <w:r w:rsidR="00083897" w:rsidRPr="00D618C4">
        <w:rPr>
          <w:rFonts w:ascii="Arial" w:hAnsi="Arial" w:cs="Arial"/>
        </w:rPr>
        <w:t>for immediate</w:t>
      </w:r>
      <w:r w:rsidRPr="00D618C4">
        <w:rPr>
          <w:rFonts w:ascii="Arial" w:hAnsi="Arial" w:cs="Arial"/>
        </w:rPr>
        <w:t xml:space="preserve"> </w:t>
      </w:r>
      <w:r w:rsidR="0054782C" w:rsidRPr="00D618C4">
        <w:rPr>
          <w:rFonts w:ascii="Arial" w:hAnsi="Arial" w:cs="Arial"/>
        </w:rPr>
        <w:t>LC-PRM MS analysis.</w:t>
      </w:r>
      <w:r w:rsidR="004E5DDC" w:rsidRPr="00D618C4">
        <w:rPr>
          <w:rFonts w:ascii="Arial" w:hAnsi="Arial" w:cs="Arial"/>
        </w:rPr>
        <w:t xml:space="preserve"> </w:t>
      </w:r>
    </w:p>
    <w:p w14:paraId="48106F9D" w14:textId="77777777" w:rsidR="0044417D" w:rsidRPr="00AC2BD8" w:rsidRDefault="0054782C" w:rsidP="00F62651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Execution of </w:t>
      </w:r>
      <w:r w:rsidR="00EE5555" w:rsidRPr="00AC2BD8">
        <w:rPr>
          <w:rFonts w:ascii="Arial" w:hAnsi="Arial" w:cs="Arial"/>
        </w:rPr>
        <w:t>LC-PRM MS analysis</w:t>
      </w:r>
    </w:p>
    <w:p w14:paraId="6307067F" w14:textId="1E4870B1" w:rsidR="007D7495" w:rsidRPr="00AC2BD8" w:rsidRDefault="00EE5555" w:rsidP="00194FB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Perform LC-PRM MS analysis according to the SOPs entitled “Liquid Chromatography, </w:t>
      </w:r>
      <w:r w:rsidR="00D618C4">
        <w:rPr>
          <w:rFonts w:ascii="Arial" w:hAnsi="Arial" w:cs="Arial"/>
        </w:rPr>
        <w:t>Thermo Scientific EASY</w:t>
      </w:r>
      <w:r w:rsidR="00083897" w:rsidRPr="00AC2BD8">
        <w:rPr>
          <w:rFonts w:ascii="Arial" w:hAnsi="Arial" w:cs="Arial"/>
        </w:rPr>
        <w:t>-</w:t>
      </w:r>
      <w:proofErr w:type="spellStart"/>
      <w:r w:rsidR="00083897" w:rsidRPr="00AC2BD8">
        <w:rPr>
          <w:rFonts w:ascii="Arial" w:hAnsi="Arial" w:cs="Arial"/>
        </w:rPr>
        <w:t>nLC</w:t>
      </w:r>
      <w:proofErr w:type="spellEnd"/>
      <w:r w:rsidRPr="00AC2BD8">
        <w:rPr>
          <w:rFonts w:ascii="Arial" w:hAnsi="Arial" w:cs="Arial"/>
        </w:rPr>
        <w:t xml:space="preserve"> LC </w:t>
      </w:r>
      <w:r w:rsidR="00D618C4">
        <w:rPr>
          <w:rFonts w:ascii="Arial" w:hAnsi="Arial" w:cs="Arial"/>
        </w:rPr>
        <w:t xml:space="preserve">1200 </w:t>
      </w:r>
      <w:r w:rsidRPr="00AC2BD8">
        <w:rPr>
          <w:rFonts w:ascii="Arial" w:hAnsi="Arial" w:cs="Arial"/>
        </w:rPr>
        <w:t>System” and “Parallel Reaction Monito</w:t>
      </w:r>
      <w:r w:rsidR="00194FB3" w:rsidRPr="00AC2BD8">
        <w:rPr>
          <w:rFonts w:ascii="Arial" w:hAnsi="Arial" w:cs="Arial"/>
        </w:rPr>
        <w:t xml:space="preserve">ring (PRM) Mass Spectrometry, </w:t>
      </w:r>
      <w:proofErr w:type="spellStart"/>
      <w:r w:rsidR="00194FB3" w:rsidRPr="00AC2BD8">
        <w:rPr>
          <w:rFonts w:ascii="Arial" w:hAnsi="Arial" w:cs="Arial"/>
        </w:rPr>
        <w:t>Orbitrap</w:t>
      </w:r>
      <w:proofErr w:type="spellEnd"/>
      <w:r w:rsidR="00194FB3" w:rsidRPr="00AC2BD8">
        <w:rPr>
          <w:rFonts w:ascii="Arial" w:hAnsi="Arial" w:cs="Arial"/>
        </w:rPr>
        <w:t xml:space="preserve"> </w:t>
      </w:r>
      <w:proofErr w:type="spellStart"/>
      <w:r w:rsidR="00194FB3" w:rsidRPr="00AC2BD8">
        <w:rPr>
          <w:rFonts w:ascii="Arial" w:hAnsi="Arial" w:cs="Arial"/>
        </w:rPr>
        <w:t>Lumos</w:t>
      </w:r>
      <w:proofErr w:type="spellEnd"/>
      <w:r w:rsidR="00194FB3" w:rsidRPr="00AC2BD8">
        <w:rPr>
          <w:rFonts w:ascii="Arial" w:hAnsi="Arial" w:cs="Arial"/>
        </w:rPr>
        <w:t xml:space="preserve"> Fusion.”</w:t>
      </w:r>
    </w:p>
    <w:p w14:paraId="1F9127CE" w14:textId="77777777" w:rsidR="00B765E8" w:rsidRPr="00AC2BD8" w:rsidRDefault="00B765E8" w:rsidP="00B765E8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>Run order</w:t>
      </w:r>
    </w:p>
    <w:p w14:paraId="44577BF6" w14:textId="7BCC6805" w:rsidR="007D7495" w:rsidRPr="00D618C4" w:rsidRDefault="00B765E8" w:rsidP="00AC2BD8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Samples are run in order of </w:t>
      </w:r>
      <w:r w:rsidR="008A69E2" w:rsidRPr="00AC2BD8">
        <w:rPr>
          <w:rFonts w:ascii="Arial" w:hAnsi="Arial" w:cs="Arial"/>
        </w:rPr>
        <w:t xml:space="preserve">increasing </w:t>
      </w:r>
      <w:r w:rsidRPr="00AC2BD8">
        <w:rPr>
          <w:rFonts w:ascii="Arial" w:hAnsi="Arial" w:cs="Arial"/>
        </w:rPr>
        <w:t xml:space="preserve">concentration </w:t>
      </w:r>
      <w:r w:rsidR="00863E9C" w:rsidRPr="00AC2BD8">
        <w:rPr>
          <w:rFonts w:ascii="Arial" w:hAnsi="Arial" w:cs="Arial"/>
        </w:rPr>
        <w:t xml:space="preserve">as indicated below. </w:t>
      </w:r>
      <w:r w:rsidRPr="00AC2BD8">
        <w:rPr>
          <w:rFonts w:ascii="Arial" w:hAnsi="Arial" w:cs="Arial"/>
        </w:rPr>
        <w:t xml:space="preserve"> </w:t>
      </w:r>
      <w:r w:rsidR="00FE6FC7" w:rsidRPr="00AC2BD8">
        <w:rPr>
          <w:rFonts w:ascii="Arial" w:hAnsi="Arial" w:cs="Arial"/>
        </w:rPr>
        <w:t>Three replicates are acquired for each concentration</w:t>
      </w:r>
      <w:r w:rsidRPr="00AC2BD8">
        <w:rPr>
          <w:rFonts w:ascii="Arial" w:hAnsi="Arial" w:cs="Arial"/>
        </w:rPr>
        <w:t>.</w:t>
      </w:r>
      <w:r w:rsidR="00366CCD" w:rsidRPr="00AC2BD8">
        <w:rPr>
          <w:rFonts w:ascii="Arial" w:hAnsi="Arial" w:cs="Arial"/>
        </w:rPr>
        <w:t xml:space="preserve"> </w:t>
      </w:r>
      <w:r w:rsidR="00083897" w:rsidRPr="00AC2BD8">
        <w:rPr>
          <w:rFonts w:ascii="Arial" w:hAnsi="Arial" w:cs="Arial"/>
        </w:rPr>
        <w:t>Three</w:t>
      </w:r>
      <w:r w:rsidR="00366CCD" w:rsidRPr="00AC2BD8">
        <w:rPr>
          <w:rFonts w:ascii="Arial" w:hAnsi="Arial" w:cs="Arial"/>
        </w:rPr>
        <w:t xml:space="preserve"> blanks are run prior to the first replicate run of the curve and two blanks are run following each curve.</w:t>
      </w:r>
      <w:r w:rsidR="00876B70">
        <w:rPr>
          <w:rFonts w:ascii="Arial" w:hAnsi="Arial" w:cs="Arial"/>
        </w:rPr>
        <w:t xml:space="preserve"> </w:t>
      </w:r>
      <w:r w:rsidR="00876B70" w:rsidRPr="00C07CC5">
        <w:rPr>
          <w:rFonts w:ascii="Arial" w:hAnsi="Arial" w:cs="Arial"/>
        </w:rPr>
        <w:t xml:space="preserve">To minimize carryover, 2 washes are inserted after triplicate analysis of each </w:t>
      </w:r>
      <w:r w:rsidR="00D618C4">
        <w:rPr>
          <w:rFonts w:ascii="Arial" w:hAnsi="Arial" w:cs="Arial"/>
        </w:rPr>
        <w:t>sample.</w:t>
      </w:r>
    </w:p>
    <w:tbl>
      <w:tblPr>
        <w:tblStyle w:val="TableClassic3"/>
        <w:tblpPr w:leftFromText="180" w:rightFromText="180" w:vertAnchor="text" w:horzAnchor="page" w:tblpX="4393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491"/>
      </w:tblGrid>
      <w:tr w:rsidR="00366CCD" w:rsidRPr="00AC2BD8" w14:paraId="6155999A" w14:textId="77777777" w:rsidTr="00AC2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14:paraId="6B3B7724" w14:textId="4766CD4A" w:rsidR="00366CCD" w:rsidRPr="00AC2BD8" w:rsidRDefault="00366CCD" w:rsidP="00AC2BD8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C2BD8">
              <w:rPr>
                <w:rFonts w:ascii="Arial" w:hAnsi="Arial" w:cs="Arial"/>
                <w:b w:val="0"/>
                <w:sz w:val="24"/>
                <w:szCs w:val="24"/>
              </w:rPr>
              <w:t>Run</w:t>
            </w:r>
          </w:p>
          <w:p w14:paraId="63567F29" w14:textId="77777777" w:rsidR="00366CCD" w:rsidRPr="00AC2BD8" w:rsidRDefault="00366CCD" w:rsidP="00AC2BD8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AC2BD8">
              <w:rPr>
                <w:rFonts w:ascii="Arial" w:hAnsi="Arial" w:cs="Arial"/>
                <w:b w:val="0"/>
                <w:sz w:val="24"/>
                <w:szCs w:val="24"/>
              </w:rPr>
              <w:t>order</w:t>
            </w:r>
            <w:proofErr w:type="gramEnd"/>
          </w:p>
        </w:tc>
        <w:tc>
          <w:tcPr>
            <w:tcW w:w="1491" w:type="dxa"/>
            <w:vAlign w:val="center"/>
          </w:tcPr>
          <w:p w14:paraId="08593512" w14:textId="77777777" w:rsidR="00366CCD" w:rsidRPr="00AC2BD8" w:rsidRDefault="00366CCD" w:rsidP="00AC2BD8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C2BD8">
              <w:rPr>
                <w:rFonts w:ascii="Arial" w:hAnsi="Arial" w:cs="Arial"/>
                <w:b w:val="0"/>
                <w:sz w:val="24"/>
                <w:szCs w:val="24"/>
              </w:rPr>
              <w:t>Sample</w:t>
            </w:r>
          </w:p>
        </w:tc>
      </w:tr>
      <w:tr w:rsidR="00366CCD" w:rsidRPr="00AC2BD8" w14:paraId="31448A62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F28D47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1" w:type="dxa"/>
            <w:vAlign w:val="center"/>
          </w:tcPr>
          <w:p w14:paraId="13229897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</w:tr>
      <w:tr w:rsidR="00366CCD" w:rsidRPr="00AC2BD8" w14:paraId="2A753BFD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7DADEA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1" w:type="dxa"/>
            <w:vAlign w:val="center"/>
          </w:tcPr>
          <w:p w14:paraId="4985BB74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</w:tr>
      <w:tr w:rsidR="00366CCD" w:rsidRPr="00AC2BD8" w14:paraId="51974888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8B337F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91" w:type="dxa"/>
            <w:vAlign w:val="center"/>
          </w:tcPr>
          <w:p w14:paraId="6D438020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</w:tr>
      <w:tr w:rsidR="00366CCD" w:rsidRPr="00AC2BD8" w14:paraId="6E43F7B5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C65B74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91" w:type="dxa"/>
            <w:vAlign w:val="center"/>
          </w:tcPr>
          <w:p w14:paraId="5BAF4702" w14:textId="77777777" w:rsidR="00366CCD" w:rsidRPr="00AC2BD8" w:rsidRDefault="00083897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 xml:space="preserve">0.025 </w:t>
            </w:r>
            <w:proofErr w:type="spellStart"/>
            <w:r w:rsidRPr="00AC2BD8">
              <w:rPr>
                <w:rFonts w:ascii="Arial" w:hAnsi="Arial" w:cs="Arial"/>
                <w:sz w:val="20"/>
                <w:szCs w:val="20"/>
              </w:rPr>
              <w:t>fmol</w:t>
            </w:r>
            <w:proofErr w:type="spellEnd"/>
          </w:p>
        </w:tc>
      </w:tr>
      <w:tr w:rsidR="00366CCD" w:rsidRPr="00AC2BD8" w14:paraId="072EEC10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82CEBE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91" w:type="dxa"/>
            <w:vAlign w:val="center"/>
          </w:tcPr>
          <w:p w14:paraId="75422FC1" w14:textId="77777777" w:rsidR="00366CCD" w:rsidRPr="00AC2BD8" w:rsidRDefault="00083897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 xml:space="preserve">0.1 </w:t>
            </w:r>
            <w:proofErr w:type="spellStart"/>
            <w:r w:rsidRPr="00AC2BD8">
              <w:rPr>
                <w:rFonts w:ascii="Arial" w:hAnsi="Arial" w:cs="Arial"/>
                <w:sz w:val="20"/>
                <w:szCs w:val="20"/>
              </w:rPr>
              <w:t>f</w:t>
            </w:r>
            <w:r w:rsidR="00366CCD" w:rsidRPr="00AC2BD8">
              <w:rPr>
                <w:rFonts w:ascii="Arial" w:hAnsi="Arial" w:cs="Arial"/>
                <w:sz w:val="20"/>
                <w:szCs w:val="20"/>
              </w:rPr>
              <w:t>mol</w:t>
            </w:r>
            <w:proofErr w:type="spellEnd"/>
          </w:p>
        </w:tc>
      </w:tr>
      <w:tr w:rsidR="00366CCD" w:rsidRPr="00AC2BD8" w14:paraId="7A42CFD9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22D97C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91" w:type="dxa"/>
            <w:vAlign w:val="center"/>
          </w:tcPr>
          <w:p w14:paraId="09FE4251" w14:textId="77777777" w:rsidR="00366CCD" w:rsidRPr="00AC2BD8" w:rsidRDefault="00083897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 xml:space="preserve">0.5 </w:t>
            </w:r>
            <w:proofErr w:type="spellStart"/>
            <w:r w:rsidRPr="00AC2BD8">
              <w:rPr>
                <w:rFonts w:ascii="Arial" w:hAnsi="Arial" w:cs="Arial"/>
                <w:sz w:val="20"/>
                <w:szCs w:val="20"/>
              </w:rPr>
              <w:t>f</w:t>
            </w:r>
            <w:r w:rsidR="00366CCD" w:rsidRPr="00AC2BD8">
              <w:rPr>
                <w:rFonts w:ascii="Arial" w:hAnsi="Arial" w:cs="Arial"/>
                <w:sz w:val="20"/>
                <w:szCs w:val="20"/>
              </w:rPr>
              <w:t>mol</w:t>
            </w:r>
            <w:proofErr w:type="spellEnd"/>
          </w:p>
        </w:tc>
      </w:tr>
      <w:tr w:rsidR="00366CCD" w:rsidRPr="00AC2BD8" w14:paraId="40E86559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CC166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91" w:type="dxa"/>
            <w:vAlign w:val="center"/>
          </w:tcPr>
          <w:p w14:paraId="000452C8" w14:textId="77777777" w:rsidR="00366CCD" w:rsidRPr="00AC2BD8" w:rsidRDefault="00083897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AC2BD8">
              <w:rPr>
                <w:rFonts w:ascii="Arial" w:hAnsi="Arial" w:cs="Arial"/>
                <w:sz w:val="20"/>
                <w:szCs w:val="20"/>
              </w:rPr>
              <w:t>f</w:t>
            </w:r>
            <w:r w:rsidR="00366CCD" w:rsidRPr="00AC2BD8">
              <w:rPr>
                <w:rFonts w:ascii="Arial" w:hAnsi="Arial" w:cs="Arial"/>
                <w:sz w:val="20"/>
                <w:szCs w:val="20"/>
              </w:rPr>
              <w:t>mol</w:t>
            </w:r>
            <w:proofErr w:type="spellEnd"/>
          </w:p>
        </w:tc>
      </w:tr>
      <w:tr w:rsidR="00366CCD" w:rsidRPr="00AC2BD8" w14:paraId="4C55B4EB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84E4FF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91" w:type="dxa"/>
            <w:vAlign w:val="center"/>
          </w:tcPr>
          <w:p w14:paraId="3B51CDEC" w14:textId="77777777" w:rsidR="00366CCD" w:rsidRPr="00AC2BD8" w:rsidRDefault="00083897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C2BD8">
              <w:rPr>
                <w:rFonts w:ascii="Arial" w:hAnsi="Arial" w:cs="Arial"/>
                <w:sz w:val="20"/>
                <w:szCs w:val="20"/>
              </w:rPr>
              <w:t>f</w:t>
            </w:r>
            <w:r w:rsidR="00366CCD" w:rsidRPr="00AC2BD8">
              <w:rPr>
                <w:rFonts w:ascii="Arial" w:hAnsi="Arial" w:cs="Arial"/>
                <w:sz w:val="20"/>
                <w:szCs w:val="20"/>
              </w:rPr>
              <w:t>mol</w:t>
            </w:r>
            <w:proofErr w:type="spellEnd"/>
          </w:p>
        </w:tc>
      </w:tr>
      <w:tr w:rsidR="00366CCD" w:rsidRPr="00AC2BD8" w14:paraId="723FB23B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0A8194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91" w:type="dxa"/>
            <w:vAlign w:val="center"/>
          </w:tcPr>
          <w:p w14:paraId="2119B4F4" w14:textId="77777777" w:rsidR="00366CCD" w:rsidRPr="00AC2BD8" w:rsidRDefault="00083897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 xml:space="preserve">100 </w:t>
            </w:r>
            <w:proofErr w:type="spellStart"/>
            <w:r w:rsidRPr="00AC2BD8">
              <w:rPr>
                <w:rFonts w:ascii="Arial" w:hAnsi="Arial" w:cs="Arial"/>
                <w:sz w:val="20"/>
                <w:szCs w:val="20"/>
              </w:rPr>
              <w:t>f</w:t>
            </w:r>
            <w:r w:rsidR="00366CCD" w:rsidRPr="00AC2BD8">
              <w:rPr>
                <w:rFonts w:ascii="Arial" w:hAnsi="Arial" w:cs="Arial"/>
                <w:sz w:val="20"/>
                <w:szCs w:val="20"/>
              </w:rPr>
              <w:t>mol</w:t>
            </w:r>
            <w:proofErr w:type="spellEnd"/>
          </w:p>
        </w:tc>
      </w:tr>
      <w:tr w:rsidR="00366CCD" w:rsidRPr="00AC2BD8" w14:paraId="02BE1F6F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A5671D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91" w:type="dxa"/>
            <w:vAlign w:val="center"/>
          </w:tcPr>
          <w:p w14:paraId="347189BE" w14:textId="77777777" w:rsidR="00366CCD" w:rsidRPr="00AC2BD8" w:rsidRDefault="00083897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AC2BD8">
              <w:rPr>
                <w:rFonts w:ascii="Arial" w:hAnsi="Arial" w:cs="Arial"/>
                <w:sz w:val="20"/>
                <w:szCs w:val="20"/>
              </w:rPr>
              <w:t>p</w:t>
            </w:r>
            <w:r w:rsidR="00366CCD" w:rsidRPr="00AC2BD8">
              <w:rPr>
                <w:rFonts w:ascii="Arial" w:hAnsi="Arial" w:cs="Arial"/>
                <w:sz w:val="20"/>
                <w:szCs w:val="20"/>
              </w:rPr>
              <w:t>mol</w:t>
            </w:r>
            <w:proofErr w:type="spellEnd"/>
          </w:p>
        </w:tc>
      </w:tr>
      <w:tr w:rsidR="00366CCD" w:rsidRPr="00AC2BD8" w14:paraId="3ACB1666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C89DE5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91" w:type="dxa"/>
            <w:vAlign w:val="center"/>
          </w:tcPr>
          <w:p w14:paraId="755E395A" w14:textId="77777777" w:rsidR="00366CCD" w:rsidRPr="00AC2BD8" w:rsidRDefault="00083897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Pr="00AC2BD8">
              <w:rPr>
                <w:rFonts w:ascii="Arial" w:hAnsi="Arial" w:cs="Arial"/>
                <w:sz w:val="20"/>
                <w:szCs w:val="20"/>
              </w:rPr>
              <w:t>pmol</w:t>
            </w:r>
            <w:proofErr w:type="spellEnd"/>
          </w:p>
        </w:tc>
      </w:tr>
      <w:tr w:rsidR="00366CCD" w:rsidRPr="00AC2BD8" w14:paraId="694BEAAD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2725B1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91" w:type="dxa"/>
            <w:vAlign w:val="center"/>
          </w:tcPr>
          <w:p w14:paraId="24DDBA97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</w:tr>
      <w:tr w:rsidR="00366CCD" w:rsidRPr="00AC2BD8" w14:paraId="43F44F05" w14:textId="77777777" w:rsidTr="00AC2BD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76D50D" w14:textId="77777777" w:rsidR="00366CCD" w:rsidRPr="00AC2BD8" w:rsidRDefault="00366CCD" w:rsidP="00AC2BD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91" w:type="dxa"/>
            <w:vAlign w:val="center"/>
          </w:tcPr>
          <w:p w14:paraId="09D82446" w14:textId="77777777" w:rsidR="00366CCD" w:rsidRPr="00AC2BD8" w:rsidRDefault="00083897" w:rsidP="00AC2BD8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C2BD8">
              <w:rPr>
                <w:rFonts w:ascii="Arial" w:hAnsi="Arial" w:cs="Arial"/>
                <w:sz w:val="20"/>
                <w:szCs w:val="20"/>
              </w:rPr>
              <w:t>Blank</w:t>
            </w:r>
          </w:p>
        </w:tc>
      </w:tr>
    </w:tbl>
    <w:p w14:paraId="0E88587F" w14:textId="77777777" w:rsidR="001F7DB7" w:rsidRPr="00AC2BD8" w:rsidRDefault="001F7DB7" w:rsidP="001F7DB7">
      <w:pPr>
        <w:pStyle w:val="ListParagraph"/>
        <w:ind w:left="1440"/>
        <w:rPr>
          <w:rFonts w:ascii="Arial" w:hAnsi="Arial" w:cs="Arial"/>
        </w:rPr>
      </w:pPr>
    </w:p>
    <w:p w14:paraId="1FB7C646" w14:textId="77777777" w:rsidR="00366CCD" w:rsidRPr="00AC2BD8" w:rsidRDefault="00366CCD" w:rsidP="00DB187A">
      <w:pPr>
        <w:pStyle w:val="Heading1"/>
        <w:rPr>
          <w:rFonts w:ascii="Arial" w:hAnsi="Arial" w:cs="Arial"/>
        </w:rPr>
      </w:pPr>
    </w:p>
    <w:p w14:paraId="683E1F81" w14:textId="77777777" w:rsidR="00366CCD" w:rsidRPr="00AC2BD8" w:rsidRDefault="00366CCD" w:rsidP="00DB187A">
      <w:pPr>
        <w:pStyle w:val="Heading1"/>
        <w:rPr>
          <w:rFonts w:ascii="Arial" w:hAnsi="Arial" w:cs="Arial"/>
        </w:rPr>
      </w:pPr>
    </w:p>
    <w:p w14:paraId="324B7AEB" w14:textId="77777777" w:rsidR="00366CCD" w:rsidRPr="00AC2BD8" w:rsidRDefault="00366CCD" w:rsidP="00DB187A">
      <w:pPr>
        <w:pStyle w:val="Heading1"/>
        <w:rPr>
          <w:rFonts w:ascii="Arial" w:hAnsi="Arial" w:cs="Arial"/>
        </w:rPr>
      </w:pPr>
    </w:p>
    <w:p w14:paraId="14B76829" w14:textId="77777777" w:rsidR="00366CCD" w:rsidRPr="00AC2BD8" w:rsidRDefault="00366CCD" w:rsidP="00DB187A">
      <w:pPr>
        <w:pStyle w:val="Heading1"/>
        <w:rPr>
          <w:rFonts w:ascii="Arial" w:hAnsi="Arial" w:cs="Arial"/>
        </w:rPr>
      </w:pPr>
    </w:p>
    <w:p w14:paraId="5B2397C1" w14:textId="77777777" w:rsidR="00083897" w:rsidRPr="00AC2BD8" w:rsidRDefault="00083897" w:rsidP="00083897">
      <w:pPr>
        <w:rPr>
          <w:rFonts w:ascii="Arial" w:hAnsi="Arial" w:cs="Arial"/>
        </w:rPr>
      </w:pPr>
    </w:p>
    <w:p w14:paraId="7F819D0D" w14:textId="77777777" w:rsidR="00083897" w:rsidRPr="00AC2BD8" w:rsidRDefault="00083897" w:rsidP="00083897">
      <w:pPr>
        <w:rPr>
          <w:rFonts w:ascii="Arial" w:hAnsi="Arial" w:cs="Arial"/>
        </w:rPr>
      </w:pPr>
    </w:p>
    <w:p w14:paraId="2A73090A" w14:textId="77777777" w:rsidR="00366CCD" w:rsidRPr="00AC2BD8" w:rsidRDefault="00366CCD" w:rsidP="00DB187A">
      <w:pPr>
        <w:pStyle w:val="Heading1"/>
        <w:rPr>
          <w:rFonts w:ascii="Arial" w:hAnsi="Arial" w:cs="Arial"/>
        </w:rPr>
      </w:pPr>
    </w:p>
    <w:p w14:paraId="07157591" w14:textId="77777777" w:rsidR="000F57A2" w:rsidRPr="00AC2BD8" w:rsidRDefault="000F57A2" w:rsidP="000F57A2">
      <w:pPr>
        <w:rPr>
          <w:rFonts w:ascii="Arial" w:hAnsi="Arial" w:cs="Arial"/>
        </w:rPr>
      </w:pPr>
    </w:p>
    <w:p w14:paraId="5D4BF67E" w14:textId="77777777" w:rsidR="00DB187A" w:rsidRPr="00AC2BD8" w:rsidRDefault="00DB187A" w:rsidP="00DB187A">
      <w:pPr>
        <w:pStyle w:val="Heading1"/>
        <w:rPr>
          <w:rFonts w:ascii="Arial" w:hAnsi="Arial" w:cs="Arial"/>
        </w:rPr>
      </w:pPr>
      <w:r w:rsidRPr="00AC2BD8">
        <w:rPr>
          <w:rFonts w:ascii="Arial" w:hAnsi="Arial" w:cs="Arial"/>
        </w:rPr>
        <w:lastRenderedPageBreak/>
        <w:t>Referenced Documents</w:t>
      </w:r>
    </w:p>
    <w:p w14:paraId="463C302A" w14:textId="6CD5A724" w:rsidR="001C04CA" w:rsidRPr="00AC2BD8" w:rsidRDefault="00FE6FC7" w:rsidP="001C04CA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SOP </w:t>
      </w:r>
      <w:r w:rsidR="001C04CA" w:rsidRPr="00AC2BD8">
        <w:rPr>
          <w:rFonts w:ascii="Arial" w:hAnsi="Arial" w:cs="Arial"/>
        </w:rPr>
        <w:t xml:space="preserve">Liquid Chromatography, </w:t>
      </w:r>
      <w:r w:rsidR="00083897" w:rsidRPr="00AC2BD8">
        <w:rPr>
          <w:rFonts w:ascii="Arial" w:hAnsi="Arial" w:cs="Arial"/>
        </w:rPr>
        <w:t xml:space="preserve">Thermo Scientific </w:t>
      </w:r>
      <w:r w:rsidR="00DD4EF1">
        <w:rPr>
          <w:rFonts w:ascii="Arial" w:hAnsi="Arial" w:cs="Arial"/>
        </w:rPr>
        <w:t>EASY</w:t>
      </w:r>
      <w:r w:rsidR="00083897" w:rsidRPr="00AC2BD8">
        <w:rPr>
          <w:rFonts w:ascii="Arial" w:hAnsi="Arial" w:cs="Arial"/>
        </w:rPr>
        <w:t>-</w:t>
      </w:r>
      <w:proofErr w:type="spellStart"/>
      <w:r w:rsidR="00083897" w:rsidRPr="00AC2BD8">
        <w:rPr>
          <w:rFonts w:ascii="Arial" w:hAnsi="Arial" w:cs="Arial"/>
        </w:rPr>
        <w:t>nLC</w:t>
      </w:r>
      <w:proofErr w:type="spellEnd"/>
      <w:r w:rsidR="001C04CA" w:rsidRPr="00AC2BD8">
        <w:rPr>
          <w:rFonts w:ascii="Arial" w:hAnsi="Arial" w:cs="Arial"/>
        </w:rPr>
        <w:t xml:space="preserve"> </w:t>
      </w:r>
      <w:r w:rsidR="001B5B30">
        <w:rPr>
          <w:rFonts w:ascii="Arial" w:hAnsi="Arial" w:cs="Arial"/>
        </w:rPr>
        <w:t xml:space="preserve">1200 </w:t>
      </w:r>
      <w:r w:rsidR="00C46ADB">
        <w:rPr>
          <w:rFonts w:ascii="Arial" w:hAnsi="Arial" w:cs="Arial"/>
        </w:rPr>
        <w:t xml:space="preserve">LC </w:t>
      </w:r>
      <w:r w:rsidR="001C04CA" w:rsidRPr="00AC2BD8">
        <w:rPr>
          <w:rFonts w:ascii="Arial" w:hAnsi="Arial" w:cs="Arial"/>
        </w:rPr>
        <w:t>System</w:t>
      </w:r>
    </w:p>
    <w:p w14:paraId="0E10A6C9" w14:textId="77777777" w:rsidR="001C04CA" w:rsidRPr="00AC2BD8" w:rsidRDefault="001C04CA" w:rsidP="001C04CA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SOP Parallel Reaction Monitoring (PRM) Mass Spectrometry, </w:t>
      </w:r>
      <w:proofErr w:type="spellStart"/>
      <w:r w:rsidR="00083897" w:rsidRPr="00AC2BD8">
        <w:rPr>
          <w:rFonts w:ascii="Arial" w:hAnsi="Arial" w:cs="Arial"/>
        </w:rPr>
        <w:t>Orbitrap</w:t>
      </w:r>
      <w:proofErr w:type="spellEnd"/>
      <w:r w:rsidR="00083897" w:rsidRPr="00AC2BD8">
        <w:rPr>
          <w:rFonts w:ascii="Arial" w:hAnsi="Arial" w:cs="Arial"/>
        </w:rPr>
        <w:t xml:space="preserve"> </w:t>
      </w:r>
      <w:proofErr w:type="spellStart"/>
      <w:r w:rsidR="00083897" w:rsidRPr="00AC2BD8">
        <w:rPr>
          <w:rFonts w:ascii="Arial" w:hAnsi="Arial" w:cs="Arial"/>
        </w:rPr>
        <w:t>Lumos</w:t>
      </w:r>
      <w:proofErr w:type="spellEnd"/>
      <w:r w:rsidR="00083897" w:rsidRPr="00AC2BD8">
        <w:rPr>
          <w:rFonts w:ascii="Arial" w:hAnsi="Arial" w:cs="Arial"/>
        </w:rPr>
        <w:t xml:space="preserve"> Fusion</w:t>
      </w:r>
    </w:p>
    <w:p w14:paraId="3E610B36" w14:textId="44405D09" w:rsidR="00BF3746" w:rsidRPr="00AC2BD8" w:rsidRDefault="001C04CA" w:rsidP="00083897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SOP </w:t>
      </w:r>
      <w:r w:rsidR="00702E81">
        <w:rPr>
          <w:rFonts w:ascii="Arial" w:hAnsi="Arial" w:cs="Arial"/>
        </w:rPr>
        <w:t>Cell lysate preparation</w:t>
      </w:r>
      <w:bookmarkStart w:id="0" w:name="_GoBack"/>
      <w:bookmarkEnd w:id="0"/>
    </w:p>
    <w:p w14:paraId="2FDB133C" w14:textId="18D0D899" w:rsidR="00083897" w:rsidRPr="00AC2BD8" w:rsidRDefault="00BF3746" w:rsidP="00083897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SOP Trypsin digestion of cell </w:t>
      </w:r>
      <w:r w:rsidR="005361AA">
        <w:rPr>
          <w:rFonts w:ascii="Arial" w:hAnsi="Arial" w:cs="Arial"/>
        </w:rPr>
        <w:t>lysate</w:t>
      </w:r>
      <w:r w:rsidR="001C04CA" w:rsidRPr="00AC2BD8">
        <w:rPr>
          <w:rFonts w:ascii="Arial" w:hAnsi="Arial" w:cs="Arial"/>
        </w:rPr>
        <w:t xml:space="preserve"> </w:t>
      </w:r>
    </w:p>
    <w:p w14:paraId="027DB0B4" w14:textId="77777777" w:rsidR="001C04CA" w:rsidRPr="00AC2BD8" w:rsidRDefault="001C04CA" w:rsidP="001C04CA">
      <w:pPr>
        <w:spacing w:after="0"/>
        <w:rPr>
          <w:rFonts w:ascii="Arial" w:hAnsi="Arial" w:cs="Arial"/>
        </w:rPr>
      </w:pPr>
    </w:p>
    <w:sectPr w:rsidR="001C04CA" w:rsidRPr="00AC2BD8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665B1" w14:textId="77777777" w:rsidR="00083897" w:rsidRDefault="00083897">
      <w:r>
        <w:separator/>
      </w:r>
    </w:p>
  </w:endnote>
  <w:endnote w:type="continuationSeparator" w:id="0">
    <w:p w14:paraId="23A67A75" w14:textId="77777777" w:rsidR="00083897" w:rsidRDefault="00083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0B67" w14:textId="77777777" w:rsidR="00083897" w:rsidRPr="00E258E9" w:rsidRDefault="00083897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02E81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02E81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2E3255E5" w14:textId="77777777" w:rsidR="00083897" w:rsidRDefault="000838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09CF1" w14:textId="77777777" w:rsidR="00083897" w:rsidRDefault="00083897">
      <w:r>
        <w:separator/>
      </w:r>
    </w:p>
  </w:footnote>
  <w:footnote w:type="continuationSeparator" w:id="0">
    <w:p w14:paraId="7E781E12" w14:textId="77777777" w:rsidR="00083897" w:rsidRDefault="00083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40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4"/>
  </w:num>
  <w:num w:numId="31">
    <w:abstractNumId w:val="37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34A8"/>
    <w:rsid w:val="0002666A"/>
    <w:rsid w:val="000344EF"/>
    <w:rsid w:val="00043595"/>
    <w:rsid w:val="00080D77"/>
    <w:rsid w:val="00082780"/>
    <w:rsid w:val="00083897"/>
    <w:rsid w:val="000B305E"/>
    <w:rsid w:val="000B7BF4"/>
    <w:rsid w:val="000C6B99"/>
    <w:rsid w:val="000D56AC"/>
    <w:rsid w:val="000D6194"/>
    <w:rsid w:val="000E4448"/>
    <w:rsid w:val="000F1862"/>
    <w:rsid w:val="000F57A2"/>
    <w:rsid w:val="00116569"/>
    <w:rsid w:val="001179E6"/>
    <w:rsid w:val="001242B2"/>
    <w:rsid w:val="00135426"/>
    <w:rsid w:val="001405FD"/>
    <w:rsid w:val="00147435"/>
    <w:rsid w:val="001475B1"/>
    <w:rsid w:val="00173776"/>
    <w:rsid w:val="00187FD3"/>
    <w:rsid w:val="00190F6F"/>
    <w:rsid w:val="00194FB3"/>
    <w:rsid w:val="001A1E32"/>
    <w:rsid w:val="001B08AE"/>
    <w:rsid w:val="001B5B30"/>
    <w:rsid w:val="001B7F8F"/>
    <w:rsid w:val="001C04CA"/>
    <w:rsid w:val="001C4ABF"/>
    <w:rsid w:val="001C6AC7"/>
    <w:rsid w:val="001C7525"/>
    <w:rsid w:val="001E131A"/>
    <w:rsid w:val="001E362B"/>
    <w:rsid w:val="001E5B22"/>
    <w:rsid w:val="001F7DB7"/>
    <w:rsid w:val="00214FDF"/>
    <w:rsid w:val="00242E3E"/>
    <w:rsid w:val="00261BC2"/>
    <w:rsid w:val="002628B5"/>
    <w:rsid w:val="002649A1"/>
    <w:rsid w:val="00282E11"/>
    <w:rsid w:val="002B40EE"/>
    <w:rsid w:val="002C3DAC"/>
    <w:rsid w:val="002D4F0C"/>
    <w:rsid w:val="00307C7E"/>
    <w:rsid w:val="00315146"/>
    <w:rsid w:val="003222F6"/>
    <w:rsid w:val="00325148"/>
    <w:rsid w:val="00337B92"/>
    <w:rsid w:val="00337E12"/>
    <w:rsid w:val="003424D8"/>
    <w:rsid w:val="00343C64"/>
    <w:rsid w:val="00350958"/>
    <w:rsid w:val="00366CCD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B50D6"/>
    <w:rsid w:val="004B70BE"/>
    <w:rsid w:val="004C171E"/>
    <w:rsid w:val="004E2870"/>
    <w:rsid w:val="004E5DDC"/>
    <w:rsid w:val="004F1D5B"/>
    <w:rsid w:val="004F351C"/>
    <w:rsid w:val="005361AA"/>
    <w:rsid w:val="0054782C"/>
    <w:rsid w:val="00547D6C"/>
    <w:rsid w:val="00551797"/>
    <w:rsid w:val="0055605C"/>
    <w:rsid w:val="0056190F"/>
    <w:rsid w:val="005A33B7"/>
    <w:rsid w:val="005A57F0"/>
    <w:rsid w:val="005B35A7"/>
    <w:rsid w:val="005E0B36"/>
    <w:rsid w:val="00607397"/>
    <w:rsid w:val="00611DE7"/>
    <w:rsid w:val="0062006F"/>
    <w:rsid w:val="00633D94"/>
    <w:rsid w:val="00634F83"/>
    <w:rsid w:val="00644ACA"/>
    <w:rsid w:val="00666FC5"/>
    <w:rsid w:val="0067546E"/>
    <w:rsid w:val="00680619"/>
    <w:rsid w:val="00694E1B"/>
    <w:rsid w:val="00696731"/>
    <w:rsid w:val="006A5FA8"/>
    <w:rsid w:val="006C066C"/>
    <w:rsid w:val="006F4FE1"/>
    <w:rsid w:val="00702E81"/>
    <w:rsid w:val="0070408B"/>
    <w:rsid w:val="007226F0"/>
    <w:rsid w:val="00722B8C"/>
    <w:rsid w:val="00732B9E"/>
    <w:rsid w:val="00744EA5"/>
    <w:rsid w:val="00774CAD"/>
    <w:rsid w:val="007977CD"/>
    <w:rsid w:val="007D7495"/>
    <w:rsid w:val="007F4ABC"/>
    <w:rsid w:val="0080579E"/>
    <w:rsid w:val="00816AD2"/>
    <w:rsid w:val="00820BD1"/>
    <w:rsid w:val="00825790"/>
    <w:rsid w:val="00825CBA"/>
    <w:rsid w:val="00842B68"/>
    <w:rsid w:val="00863E9C"/>
    <w:rsid w:val="0087449A"/>
    <w:rsid w:val="00876B70"/>
    <w:rsid w:val="00886954"/>
    <w:rsid w:val="008A69E2"/>
    <w:rsid w:val="008A722E"/>
    <w:rsid w:val="008B6CD8"/>
    <w:rsid w:val="008D2B91"/>
    <w:rsid w:val="008F2E2B"/>
    <w:rsid w:val="00903FBA"/>
    <w:rsid w:val="00923A2D"/>
    <w:rsid w:val="009322FE"/>
    <w:rsid w:val="00946607"/>
    <w:rsid w:val="00947700"/>
    <w:rsid w:val="00952C63"/>
    <w:rsid w:val="0097217F"/>
    <w:rsid w:val="00974D50"/>
    <w:rsid w:val="009779DA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20B38"/>
    <w:rsid w:val="00A21D66"/>
    <w:rsid w:val="00A2470B"/>
    <w:rsid w:val="00A32D51"/>
    <w:rsid w:val="00A43783"/>
    <w:rsid w:val="00A505EC"/>
    <w:rsid w:val="00A50A46"/>
    <w:rsid w:val="00A64194"/>
    <w:rsid w:val="00A7438A"/>
    <w:rsid w:val="00A752BE"/>
    <w:rsid w:val="00A771AB"/>
    <w:rsid w:val="00AA70EF"/>
    <w:rsid w:val="00AC2792"/>
    <w:rsid w:val="00AC2BD8"/>
    <w:rsid w:val="00AC5463"/>
    <w:rsid w:val="00AD6320"/>
    <w:rsid w:val="00AE471E"/>
    <w:rsid w:val="00AE4F70"/>
    <w:rsid w:val="00AF1153"/>
    <w:rsid w:val="00B10710"/>
    <w:rsid w:val="00B128EF"/>
    <w:rsid w:val="00B13595"/>
    <w:rsid w:val="00B33AA6"/>
    <w:rsid w:val="00B34A06"/>
    <w:rsid w:val="00B45BE9"/>
    <w:rsid w:val="00B55107"/>
    <w:rsid w:val="00B60321"/>
    <w:rsid w:val="00B765E8"/>
    <w:rsid w:val="00B96CE3"/>
    <w:rsid w:val="00BB410A"/>
    <w:rsid w:val="00BC1D24"/>
    <w:rsid w:val="00BC6DD5"/>
    <w:rsid w:val="00BD751C"/>
    <w:rsid w:val="00BE4CB1"/>
    <w:rsid w:val="00BF1F49"/>
    <w:rsid w:val="00BF3746"/>
    <w:rsid w:val="00BF4684"/>
    <w:rsid w:val="00C11176"/>
    <w:rsid w:val="00C11661"/>
    <w:rsid w:val="00C11F32"/>
    <w:rsid w:val="00C13D93"/>
    <w:rsid w:val="00C217D1"/>
    <w:rsid w:val="00C46ADB"/>
    <w:rsid w:val="00C46BA4"/>
    <w:rsid w:val="00C46F39"/>
    <w:rsid w:val="00C47C5D"/>
    <w:rsid w:val="00C51477"/>
    <w:rsid w:val="00C70052"/>
    <w:rsid w:val="00C859D1"/>
    <w:rsid w:val="00C91EE2"/>
    <w:rsid w:val="00C9287A"/>
    <w:rsid w:val="00CA5F42"/>
    <w:rsid w:val="00CB1F70"/>
    <w:rsid w:val="00CB5A6E"/>
    <w:rsid w:val="00CC1956"/>
    <w:rsid w:val="00CC512B"/>
    <w:rsid w:val="00CE6031"/>
    <w:rsid w:val="00D0123F"/>
    <w:rsid w:val="00D02591"/>
    <w:rsid w:val="00D11BDE"/>
    <w:rsid w:val="00D147E5"/>
    <w:rsid w:val="00D406D2"/>
    <w:rsid w:val="00D618C4"/>
    <w:rsid w:val="00D7597E"/>
    <w:rsid w:val="00D76D9D"/>
    <w:rsid w:val="00D8099C"/>
    <w:rsid w:val="00D8586D"/>
    <w:rsid w:val="00D91CDF"/>
    <w:rsid w:val="00DB187A"/>
    <w:rsid w:val="00DB5775"/>
    <w:rsid w:val="00DB6760"/>
    <w:rsid w:val="00DD4EF1"/>
    <w:rsid w:val="00DE73B9"/>
    <w:rsid w:val="00DF6BAA"/>
    <w:rsid w:val="00E002DE"/>
    <w:rsid w:val="00E13355"/>
    <w:rsid w:val="00E14BA2"/>
    <w:rsid w:val="00E25255"/>
    <w:rsid w:val="00E258E9"/>
    <w:rsid w:val="00E37E51"/>
    <w:rsid w:val="00E46B3E"/>
    <w:rsid w:val="00E50E4C"/>
    <w:rsid w:val="00E564FF"/>
    <w:rsid w:val="00E66E23"/>
    <w:rsid w:val="00E902E1"/>
    <w:rsid w:val="00E9235E"/>
    <w:rsid w:val="00E96A83"/>
    <w:rsid w:val="00EA7339"/>
    <w:rsid w:val="00EB02E7"/>
    <w:rsid w:val="00EB3DBD"/>
    <w:rsid w:val="00EB6E86"/>
    <w:rsid w:val="00EC3166"/>
    <w:rsid w:val="00ED4574"/>
    <w:rsid w:val="00EE5555"/>
    <w:rsid w:val="00F04A26"/>
    <w:rsid w:val="00F066DC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B51B0"/>
    <w:rsid w:val="00FB565E"/>
    <w:rsid w:val="00FD424A"/>
    <w:rsid w:val="00FE339E"/>
    <w:rsid w:val="00FE6FC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9c"/>
    </o:shapedefaults>
    <o:shapelayout v:ext="edit">
      <o:idmap v:ext="edit" data="1"/>
    </o:shapelayout>
  </w:shapeDefaults>
  <w:decimalSymbol w:val="."/>
  <w:listSeparator w:val=","/>
  <w14:docId w14:val="220CF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89CA2-9E3E-1547-BDC3-4757D104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810</Words>
  <Characters>4622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5422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Christine Jelinek</cp:lastModifiedBy>
  <cp:revision>12</cp:revision>
  <cp:lastPrinted>2014-07-03T15:48:00Z</cp:lastPrinted>
  <dcterms:created xsi:type="dcterms:W3CDTF">2016-05-05T20:24:00Z</dcterms:created>
  <dcterms:modified xsi:type="dcterms:W3CDTF">2016-05-06T20:07:00Z</dcterms:modified>
</cp:coreProperties>
</file>