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1087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Title:  </w:t>
                  </w:r>
                  <w:r w:rsidR="00310877" w:rsidRPr="00310877">
                    <w:rPr>
                      <w:rStyle w:val="Strong"/>
                      <w:sz w:val="28"/>
                    </w:rPr>
                    <w:t>Trypsin digestion of tissue sample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10877" w:rsidRDefault="00FD424A" w:rsidP="00310877">
                  <w:pPr>
                    <w:pStyle w:val="Header"/>
                    <w:spacing w:before="60"/>
                    <w:jc w:val="right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10877" w:rsidRDefault="00FD424A" w:rsidP="00D81F75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Version #:  </w:t>
                  </w:r>
                  <w:r w:rsidR="00D81F75">
                    <w:rPr>
                      <w:rStyle w:val="Strong"/>
                      <w:sz w:val="28"/>
                    </w:rPr>
                    <w:t>PRISM</w:t>
                  </w:r>
                </w:p>
              </w:tc>
              <w:tc>
                <w:tcPr>
                  <w:tcW w:w="4428" w:type="dxa"/>
                </w:tcPr>
                <w:p w:rsidR="00FD424A" w:rsidRPr="00310877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 xml:space="preserve">Author: </w:t>
                  </w:r>
                  <w:r w:rsidR="00310877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10877" w:rsidRDefault="007226F0" w:rsidP="00D81F75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10877">
                    <w:rPr>
                      <w:rStyle w:val="Strong"/>
                      <w:sz w:val="28"/>
                    </w:rPr>
                    <w:t>Date</w:t>
                  </w:r>
                  <w:r w:rsidR="00FD424A" w:rsidRPr="00310877">
                    <w:rPr>
                      <w:rStyle w:val="Strong"/>
                      <w:sz w:val="28"/>
                    </w:rPr>
                    <w:t xml:space="preserve">: </w:t>
                  </w:r>
                  <w:r w:rsidR="00123790">
                    <w:rPr>
                      <w:rStyle w:val="Strong"/>
                      <w:sz w:val="28"/>
                    </w:rPr>
                    <w:t>0</w:t>
                  </w:r>
                  <w:r w:rsidR="00D81F75">
                    <w:rPr>
                      <w:rStyle w:val="Strong"/>
                      <w:sz w:val="28"/>
                    </w:rPr>
                    <w:t>7</w:t>
                  </w:r>
                  <w:r w:rsidR="00310877">
                    <w:rPr>
                      <w:rStyle w:val="Strong"/>
                      <w:sz w:val="28"/>
                    </w:rPr>
                    <w:t>/</w:t>
                  </w:r>
                  <w:r w:rsidR="00D81F75">
                    <w:rPr>
                      <w:rStyle w:val="Strong"/>
                      <w:sz w:val="28"/>
                    </w:rPr>
                    <w:t>2</w:t>
                  </w:r>
                  <w:r w:rsidR="00123790">
                    <w:rPr>
                      <w:rStyle w:val="Strong"/>
                      <w:sz w:val="28"/>
                    </w:rPr>
                    <w:t>0</w:t>
                  </w:r>
                  <w:r w:rsidR="00310877">
                    <w:rPr>
                      <w:rStyle w:val="Strong"/>
                      <w:sz w:val="28"/>
                    </w:rPr>
                    <w:t>/201</w:t>
                  </w:r>
                  <w:r w:rsidR="00123790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226F0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 purpose of this document is to</w:t>
      </w:r>
      <w:r w:rsidR="00E46B3E" w:rsidRPr="00310877">
        <w:rPr>
          <w:rFonts w:ascii="Arial" w:hAnsi="Arial" w:cs="Arial"/>
          <w:sz w:val="24"/>
          <w:szCs w:val="24"/>
        </w:rPr>
        <w:t xml:space="preserve"> </w:t>
      </w:r>
      <w:r w:rsidR="00310877">
        <w:rPr>
          <w:rFonts w:ascii="Arial" w:hAnsi="Arial" w:cs="Arial"/>
          <w:sz w:val="24"/>
          <w:szCs w:val="24"/>
        </w:rPr>
        <w:t>describe the procedure of trypsin digestion of tissue sample.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 xml:space="preserve">This procedure </w:t>
      </w:r>
      <w:r w:rsidR="001C4ABF" w:rsidRPr="00310877">
        <w:rPr>
          <w:rFonts w:ascii="Arial" w:hAnsi="Arial" w:cs="Arial"/>
          <w:sz w:val="24"/>
          <w:szCs w:val="24"/>
        </w:rPr>
        <w:t>may be used to</w:t>
      </w:r>
      <w:r w:rsidR="00310877">
        <w:rPr>
          <w:rFonts w:ascii="Arial" w:hAnsi="Arial" w:cs="Arial"/>
          <w:sz w:val="24"/>
          <w:szCs w:val="24"/>
        </w:rPr>
        <w:t xml:space="preserve"> perform trypsin digestion of tissue sample.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10877" w:rsidRDefault="00C46F39" w:rsidP="007226F0">
      <w:pPr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10877">
        <w:rPr>
          <w:rFonts w:ascii="Arial" w:hAnsi="Arial" w:cs="Arial"/>
          <w:sz w:val="24"/>
          <w:szCs w:val="24"/>
        </w:rPr>
        <w:t>oratory</w:t>
      </w:r>
      <w:r w:rsidRPr="0031087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Plate reader (Tecan)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Sonicator Bath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Vortexer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Thermomixer (</w:t>
      </w:r>
      <w:r w:rsidR="002958B1">
        <w:rPr>
          <w:rFonts w:ascii="Arial" w:hAnsi="Arial" w:cs="Arial"/>
          <w:sz w:val="24"/>
          <w:szCs w:val="24"/>
        </w:rPr>
        <w:t>E</w:t>
      </w:r>
      <w:r w:rsidRPr="00310877">
        <w:rPr>
          <w:rFonts w:ascii="Arial" w:hAnsi="Arial" w:cs="Arial"/>
          <w:sz w:val="24"/>
          <w:szCs w:val="24"/>
        </w:rPr>
        <w:t>ppendorf)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Hula Mixer (Invitrogen)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Vacuum SPE Station (Supelco)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Speed-Vac (Thermo)</w:t>
      </w:r>
    </w:p>
    <w:p w:rsidR="00952C63" w:rsidRDefault="00C46F39" w:rsidP="007226F0">
      <w:pPr>
        <w:pStyle w:val="Heading1"/>
      </w:pPr>
      <w:r>
        <w:t>Materials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15-mL centrifuge tube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lastRenderedPageBreak/>
        <w:t>0.6, 1.5, and 2.0-mL microcentrifuge tubes (Fisher)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4.0-mL cryovials (Corning)</w:t>
      </w:r>
    </w:p>
    <w:p w:rsidR="00310877" w:rsidRP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Discovery C-18 50 mg/1 mL SPE cartridges (Supelco)</w:t>
      </w:r>
    </w:p>
    <w:p w:rsidR="008F2E2B" w:rsidRDefault="008F2E2B" w:rsidP="007226F0">
      <w:pPr>
        <w:pStyle w:val="Heading1"/>
      </w:pPr>
      <w:r>
        <w:t>Reagents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DTT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Iodoacetamide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Trypsin (USB)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Methanol (Fisher)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TFA (Sigma Aldrich)</w:t>
      </w:r>
    </w:p>
    <w:p w:rsidR="00310877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ACN (Fisher)</w:t>
      </w:r>
    </w:p>
    <w:p w:rsidR="007226F0" w:rsidRPr="00310877" w:rsidRDefault="00310877" w:rsidP="00D47C86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 w:rsidRPr="00310877">
        <w:rPr>
          <w:rFonts w:ascii="Arial" w:hAnsi="Arial" w:cs="Arial"/>
          <w:sz w:val="24"/>
          <w:szCs w:val="24"/>
        </w:rPr>
        <w:t>BCA Assay Reagents A and B (The</w:t>
      </w:r>
      <w:r w:rsidR="002958B1">
        <w:rPr>
          <w:rFonts w:ascii="Arial" w:hAnsi="Arial" w:cs="Arial"/>
          <w:sz w:val="24"/>
          <w:szCs w:val="24"/>
        </w:rPr>
        <w:t>r</w:t>
      </w:r>
      <w:r w:rsidRPr="00310877">
        <w:rPr>
          <w:rFonts w:ascii="Arial" w:hAnsi="Arial" w:cs="Arial"/>
          <w:sz w:val="24"/>
          <w:szCs w:val="24"/>
        </w:rPr>
        <w:t>mo Pierce)</w:t>
      </w:r>
    </w:p>
    <w:p w:rsidR="00310877" w:rsidRPr="001B14A3" w:rsidRDefault="00BD751C" w:rsidP="001B14A3">
      <w:pPr>
        <w:pStyle w:val="Heading1"/>
        <w:rPr>
          <w:rFonts w:ascii="Arial" w:hAnsi="Arial" w:cs="Arial"/>
          <w:szCs w:val="24"/>
        </w:rPr>
      </w:pPr>
      <w:r w:rsidRPr="00B60321">
        <w:t>Solutions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DTT (500 mM, 77 mg DTT per mL of Nanopure water)</w:t>
      </w:r>
    </w:p>
    <w:p w:rsidR="00310877" w:rsidRDefault="00310877" w:rsidP="00310877">
      <w:pPr>
        <w:spacing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IAA (400 mM, 74 mg IAA per mL of Nanopure water)</w:t>
      </w:r>
    </w:p>
    <w:p w:rsidR="009860F3" w:rsidRDefault="00FD424A" w:rsidP="007226F0">
      <w:pPr>
        <w:pStyle w:val="Heading1"/>
      </w:pPr>
      <w:r>
        <w:t>Procedure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DTT </w:t>
      </w:r>
      <w:r w:rsidRPr="00BD601E">
        <w:rPr>
          <w:rFonts w:ascii="Arial" w:hAnsi="Arial" w:cs="Arial"/>
          <w:sz w:val="24"/>
          <w:szCs w:val="24"/>
        </w:rPr>
        <w:t xml:space="preserve">to the samples to have a final concentration of 5 mM. Incubate at 37 </w:t>
      </w:r>
      <w:r>
        <w:rPr>
          <w:rFonts w:ascii="Arial" w:hAnsi="Arial" w:cs="Arial"/>
          <w:sz w:val="24"/>
          <w:szCs w:val="24"/>
        </w:rPr>
        <w:t>ºC</w:t>
      </w:r>
      <w:r w:rsidRPr="00BD601E">
        <w:rPr>
          <w:rFonts w:ascii="Arial" w:hAnsi="Arial" w:cs="Arial"/>
          <w:sz w:val="24"/>
          <w:szCs w:val="24"/>
        </w:rPr>
        <w:t xml:space="preserve"> for 1 hr,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sufficient amount of the stock solution</w:t>
      </w:r>
      <w:r>
        <w:rPr>
          <w:rFonts w:ascii="Arial" w:hAnsi="Arial" w:cs="Arial"/>
          <w:sz w:val="24"/>
          <w:szCs w:val="24"/>
        </w:rPr>
        <w:t xml:space="preserve"> IAA</w:t>
      </w:r>
      <w:r w:rsidRPr="00BD601E">
        <w:rPr>
          <w:rFonts w:ascii="Arial" w:hAnsi="Arial" w:cs="Arial"/>
          <w:sz w:val="24"/>
          <w:szCs w:val="24"/>
        </w:rPr>
        <w:t xml:space="preserve"> to have a final concentration of 10 mM. Incubate at RT for 1 hr in the dark, 1200 rpm shaker speed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Dilute samples 2x using Nanopure water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1M CaCl2 to have a final concentration of 1 mM CaCl2 in the samples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20 µI</w:t>
      </w:r>
      <w:r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50 mM NH4HC</w:t>
      </w:r>
      <w:r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3 to a vial of 20 µg of try</w:t>
      </w:r>
      <w:r>
        <w:rPr>
          <w:rFonts w:ascii="Arial" w:hAnsi="Arial" w:cs="Arial"/>
          <w:sz w:val="24"/>
          <w:szCs w:val="24"/>
        </w:rPr>
        <w:t xml:space="preserve">psin. Incubate for 10 min at 37 ºC </w:t>
      </w:r>
      <w:r w:rsidRPr="00BD601E">
        <w:rPr>
          <w:rFonts w:ascii="Arial" w:hAnsi="Arial" w:cs="Arial"/>
          <w:sz w:val="24"/>
          <w:szCs w:val="24"/>
        </w:rPr>
        <w:t>to activate.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Add trypsin</w:t>
      </w:r>
      <w:r>
        <w:rPr>
          <w:rFonts w:ascii="Arial" w:hAnsi="Arial" w:cs="Arial"/>
          <w:sz w:val="24"/>
          <w:szCs w:val="24"/>
        </w:rPr>
        <w:t xml:space="preserve"> to samples in a 1:50 enzyme</w:t>
      </w:r>
      <w:r w:rsidRPr="00BD601E">
        <w:rPr>
          <w:rFonts w:ascii="Arial" w:hAnsi="Arial" w:cs="Arial"/>
          <w:sz w:val="24"/>
          <w:szCs w:val="24"/>
        </w:rPr>
        <w:t>:pr</w:t>
      </w:r>
      <w:r>
        <w:rPr>
          <w:rFonts w:ascii="Arial" w:hAnsi="Arial" w:cs="Arial"/>
          <w:sz w:val="24"/>
          <w:szCs w:val="24"/>
        </w:rPr>
        <w:t>otein ratio and incubate at 37 ºC</w:t>
      </w:r>
      <w:r w:rsidRPr="00BD601E">
        <w:rPr>
          <w:rFonts w:ascii="Arial" w:hAnsi="Arial" w:cs="Arial"/>
          <w:sz w:val="24"/>
          <w:szCs w:val="24"/>
        </w:rPr>
        <w:t xml:space="preserve"> for 4 hr, 700 rpm shaker speed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Dilute samples 4x using Nanopure water</w:t>
      </w:r>
    </w:p>
    <w:p w:rsid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Repeat steps 8-10, except incubate overnight at RT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Acidify samples right after digest with TFA to pH 2-2.5 (-0.5% TFA final concentration)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Proceed to SPE clean-up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Centrifuge samples at 4000 x g for 10 min</w:t>
      </w:r>
    </w:p>
    <w:p w:rsidR="00BD601E" w:rsidRPr="00BD601E" w:rsidRDefault="00BD601E" w:rsidP="00BD601E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C-18 SPE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a.</w:t>
      </w:r>
      <w:r w:rsidRPr="00BD601E">
        <w:rPr>
          <w:rFonts w:ascii="Arial" w:hAnsi="Arial" w:cs="Arial"/>
          <w:sz w:val="24"/>
          <w:szCs w:val="24"/>
        </w:rPr>
        <w:tab/>
        <w:t>Prewash with 3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MeOH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b.</w:t>
      </w:r>
      <w:r w:rsidRPr="00BD601E">
        <w:rPr>
          <w:rFonts w:ascii="Arial" w:hAnsi="Arial" w:cs="Arial"/>
          <w:sz w:val="24"/>
          <w:szCs w:val="24"/>
        </w:rPr>
        <w:tab/>
        <w:t>Prewash with 2 ml</w:t>
      </w:r>
      <w:r w:rsidR="002958B1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of 0.1% TFA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c.</w:t>
      </w:r>
      <w:r w:rsidRPr="00BD601E">
        <w:rPr>
          <w:rFonts w:ascii="Arial" w:hAnsi="Arial" w:cs="Arial"/>
          <w:sz w:val="24"/>
          <w:szCs w:val="24"/>
        </w:rPr>
        <w:tab/>
        <w:t>Slowly put sample through the column</w:t>
      </w:r>
    </w:p>
    <w:p w:rsidR="00BD601E" w:rsidRPr="00BD601E" w:rsidRDefault="00BD601E" w:rsidP="00BD601E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d.</w:t>
      </w:r>
      <w:r w:rsidRPr="00BD601E">
        <w:rPr>
          <w:rFonts w:ascii="Arial" w:hAnsi="Arial" w:cs="Arial"/>
          <w:sz w:val="24"/>
          <w:szCs w:val="24"/>
        </w:rPr>
        <w:tab/>
        <w:t>Wash with 4 ml of 95:5 H2</w:t>
      </w:r>
      <w:r w:rsidR="002958B1">
        <w:rPr>
          <w:rFonts w:ascii="Arial" w:hAnsi="Arial" w:cs="Arial"/>
          <w:sz w:val="24"/>
          <w:szCs w:val="24"/>
        </w:rPr>
        <w:t>O</w:t>
      </w:r>
      <w:r w:rsidRPr="00BD601E">
        <w:rPr>
          <w:rFonts w:ascii="Arial" w:hAnsi="Arial" w:cs="Arial"/>
          <w:sz w:val="24"/>
          <w:szCs w:val="24"/>
        </w:rPr>
        <w:t>:</w:t>
      </w:r>
      <w:r w:rsidR="002958B1" w:rsidRPr="00BD601E">
        <w:rPr>
          <w:rFonts w:ascii="Arial" w:hAnsi="Arial" w:cs="Arial"/>
          <w:sz w:val="24"/>
          <w:szCs w:val="24"/>
        </w:rPr>
        <w:t xml:space="preserve"> </w:t>
      </w:r>
      <w:r w:rsidRPr="00BD601E">
        <w:rPr>
          <w:rFonts w:ascii="Arial" w:hAnsi="Arial" w:cs="Arial"/>
          <w:sz w:val="24"/>
          <w:szCs w:val="24"/>
        </w:rPr>
        <w:t>A</w:t>
      </w:r>
      <w:r w:rsidR="002958B1">
        <w:rPr>
          <w:rFonts w:ascii="Arial" w:hAnsi="Arial" w:cs="Arial"/>
          <w:sz w:val="24"/>
          <w:szCs w:val="24"/>
        </w:rPr>
        <w:t>C</w:t>
      </w:r>
      <w:r w:rsidRPr="00BD601E">
        <w:rPr>
          <w:rFonts w:ascii="Arial" w:hAnsi="Arial" w:cs="Arial"/>
          <w:sz w:val="24"/>
          <w:szCs w:val="24"/>
        </w:rPr>
        <w:t>N, 0.1% TFA</w:t>
      </w:r>
    </w:p>
    <w:p w:rsidR="00FA7993" w:rsidRDefault="00BD601E" w:rsidP="00FA7993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lastRenderedPageBreak/>
        <w:t>e.</w:t>
      </w:r>
      <w:r w:rsidRPr="00BD601E">
        <w:rPr>
          <w:rFonts w:ascii="Arial" w:hAnsi="Arial" w:cs="Arial"/>
          <w:sz w:val="24"/>
          <w:szCs w:val="24"/>
        </w:rPr>
        <w:tab/>
        <w:t xml:space="preserve">Elute with 1 ml of 80:20 </w:t>
      </w:r>
      <w:r w:rsidR="002958B1">
        <w:rPr>
          <w:rFonts w:ascii="Arial" w:hAnsi="Arial" w:cs="Arial"/>
          <w:sz w:val="24"/>
          <w:szCs w:val="24"/>
        </w:rPr>
        <w:t xml:space="preserve">ACN: </w:t>
      </w:r>
      <w:r w:rsidRPr="00BD601E">
        <w:rPr>
          <w:rFonts w:ascii="Arial" w:hAnsi="Arial" w:cs="Arial"/>
          <w:sz w:val="24"/>
          <w:szCs w:val="24"/>
        </w:rPr>
        <w:t>H2</w:t>
      </w:r>
      <w:r w:rsidR="002958B1">
        <w:rPr>
          <w:rFonts w:ascii="Arial" w:hAnsi="Arial" w:cs="Arial"/>
          <w:sz w:val="24"/>
          <w:szCs w:val="24"/>
        </w:rPr>
        <w:t xml:space="preserve">O, </w:t>
      </w:r>
      <w:r w:rsidRPr="00BD601E">
        <w:rPr>
          <w:rFonts w:ascii="Arial" w:hAnsi="Arial" w:cs="Arial"/>
          <w:sz w:val="24"/>
          <w:szCs w:val="24"/>
        </w:rPr>
        <w:t>0.1% TFA</w:t>
      </w:r>
    </w:p>
    <w:p w:rsidR="00BD601E" w:rsidRPr="00FA7993" w:rsidRDefault="00BD601E" w:rsidP="00FA7993">
      <w:pPr>
        <w:rPr>
          <w:rFonts w:ascii="Arial" w:hAnsi="Arial" w:cs="Arial"/>
          <w:sz w:val="24"/>
          <w:szCs w:val="24"/>
        </w:rPr>
      </w:pPr>
      <w:r w:rsidRPr="00FA7993">
        <w:rPr>
          <w:rFonts w:ascii="Arial" w:hAnsi="Arial" w:cs="Arial"/>
          <w:sz w:val="24"/>
          <w:szCs w:val="24"/>
        </w:rPr>
        <w:t xml:space="preserve">     1</w:t>
      </w:r>
      <w:r w:rsidR="001B14A3" w:rsidRPr="00FA7993">
        <w:rPr>
          <w:rFonts w:ascii="Arial" w:hAnsi="Arial" w:cs="Arial"/>
          <w:sz w:val="24"/>
          <w:szCs w:val="24"/>
        </w:rPr>
        <w:t>3</w:t>
      </w:r>
      <w:r w:rsidRPr="00FA7993">
        <w:rPr>
          <w:rFonts w:ascii="Arial" w:hAnsi="Arial" w:cs="Arial"/>
          <w:sz w:val="24"/>
          <w:szCs w:val="24"/>
        </w:rPr>
        <w:t>. BCA on concentrated sample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BD601E" w:rsidRDefault="007226F0" w:rsidP="007226F0">
      <w:pPr>
        <w:rPr>
          <w:rFonts w:ascii="Arial" w:hAnsi="Arial" w:cs="Arial"/>
          <w:sz w:val="24"/>
          <w:szCs w:val="24"/>
        </w:rPr>
      </w:pPr>
      <w:r w:rsidRPr="00BD601E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BD601E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0DA" w:rsidRDefault="009E00DA">
      <w:r>
        <w:separator/>
      </w:r>
    </w:p>
  </w:endnote>
  <w:endnote w:type="continuationSeparator" w:id="0">
    <w:p w:rsidR="009E00DA" w:rsidRDefault="009E0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316" w:rsidRDefault="00AC53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AC5316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AC5316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316" w:rsidRDefault="00AC53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0DA" w:rsidRDefault="009E00DA">
      <w:r>
        <w:separator/>
      </w:r>
    </w:p>
  </w:footnote>
  <w:footnote w:type="continuationSeparator" w:id="0">
    <w:p w:rsidR="009E00DA" w:rsidRDefault="009E00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316" w:rsidRDefault="00AC5316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76767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316" w:rsidRDefault="00AC5316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76768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5316" w:rsidRDefault="00AC5316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76766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C345B07"/>
    <w:multiLevelType w:val="hybridMultilevel"/>
    <w:tmpl w:val="D9EE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3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666A"/>
    <w:rsid w:val="00043595"/>
    <w:rsid w:val="000A5F13"/>
    <w:rsid w:val="000B305E"/>
    <w:rsid w:val="000B7BF4"/>
    <w:rsid w:val="000C6B99"/>
    <w:rsid w:val="000D6194"/>
    <w:rsid w:val="000E4448"/>
    <w:rsid w:val="000F1862"/>
    <w:rsid w:val="00116569"/>
    <w:rsid w:val="001179E6"/>
    <w:rsid w:val="00123790"/>
    <w:rsid w:val="001242B2"/>
    <w:rsid w:val="001405FD"/>
    <w:rsid w:val="001475B1"/>
    <w:rsid w:val="00173776"/>
    <w:rsid w:val="00187FD3"/>
    <w:rsid w:val="001A1E32"/>
    <w:rsid w:val="001B08AE"/>
    <w:rsid w:val="001B14A3"/>
    <w:rsid w:val="001B7F8F"/>
    <w:rsid w:val="001C4ABF"/>
    <w:rsid w:val="001E131A"/>
    <w:rsid w:val="001E5B22"/>
    <w:rsid w:val="00201B23"/>
    <w:rsid w:val="00214FDF"/>
    <w:rsid w:val="00242E3E"/>
    <w:rsid w:val="00261BC2"/>
    <w:rsid w:val="002649A1"/>
    <w:rsid w:val="00275E95"/>
    <w:rsid w:val="002958B1"/>
    <w:rsid w:val="002B40EE"/>
    <w:rsid w:val="002D6ABA"/>
    <w:rsid w:val="00310877"/>
    <w:rsid w:val="003222F6"/>
    <w:rsid w:val="00325148"/>
    <w:rsid w:val="00337B92"/>
    <w:rsid w:val="00337E12"/>
    <w:rsid w:val="00350958"/>
    <w:rsid w:val="003C1982"/>
    <w:rsid w:val="003C7FCF"/>
    <w:rsid w:val="003D1700"/>
    <w:rsid w:val="003F5B34"/>
    <w:rsid w:val="00402D39"/>
    <w:rsid w:val="00404306"/>
    <w:rsid w:val="00440BC9"/>
    <w:rsid w:val="0044417D"/>
    <w:rsid w:val="00453B38"/>
    <w:rsid w:val="00471B9A"/>
    <w:rsid w:val="00481AFA"/>
    <w:rsid w:val="00486CF5"/>
    <w:rsid w:val="0049472A"/>
    <w:rsid w:val="004C171E"/>
    <w:rsid w:val="00547D6C"/>
    <w:rsid w:val="00551797"/>
    <w:rsid w:val="0056190F"/>
    <w:rsid w:val="005A33B7"/>
    <w:rsid w:val="005A57F0"/>
    <w:rsid w:val="005B4964"/>
    <w:rsid w:val="005E0B36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816AD2"/>
    <w:rsid w:val="00830FC8"/>
    <w:rsid w:val="008416F9"/>
    <w:rsid w:val="00842B68"/>
    <w:rsid w:val="00886954"/>
    <w:rsid w:val="008B6CD8"/>
    <w:rsid w:val="008F2E2B"/>
    <w:rsid w:val="00923A2D"/>
    <w:rsid w:val="009322FE"/>
    <w:rsid w:val="00947700"/>
    <w:rsid w:val="00952C63"/>
    <w:rsid w:val="0097217F"/>
    <w:rsid w:val="009860F3"/>
    <w:rsid w:val="009C0FB5"/>
    <w:rsid w:val="009C2A02"/>
    <w:rsid w:val="009C4425"/>
    <w:rsid w:val="009E00DA"/>
    <w:rsid w:val="00A20B38"/>
    <w:rsid w:val="00A21D66"/>
    <w:rsid w:val="00A43783"/>
    <w:rsid w:val="00A505EC"/>
    <w:rsid w:val="00A50A46"/>
    <w:rsid w:val="00A64194"/>
    <w:rsid w:val="00A752BE"/>
    <w:rsid w:val="00A90E0A"/>
    <w:rsid w:val="00AA70EF"/>
    <w:rsid w:val="00AC5316"/>
    <w:rsid w:val="00AE471E"/>
    <w:rsid w:val="00AE4F70"/>
    <w:rsid w:val="00AF1153"/>
    <w:rsid w:val="00B10710"/>
    <w:rsid w:val="00B33AA6"/>
    <w:rsid w:val="00B45BE9"/>
    <w:rsid w:val="00B60321"/>
    <w:rsid w:val="00BB410A"/>
    <w:rsid w:val="00BC6DD5"/>
    <w:rsid w:val="00BD601E"/>
    <w:rsid w:val="00BD751C"/>
    <w:rsid w:val="00BE4CB1"/>
    <w:rsid w:val="00BF4684"/>
    <w:rsid w:val="00C0282E"/>
    <w:rsid w:val="00C13D8C"/>
    <w:rsid w:val="00C46BA4"/>
    <w:rsid w:val="00C46F39"/>
    <w:rsid w:val="00C51477"/>
    <w:rsid w:val="00C859D1"/>
    <w:rsid w:val="00C91EE2"/>
    <w:rsid w:val="00C9287A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47C86"/>
    <w:rsid w:val="00D7597E"/>
    <w:rsid w:val="00D76D9D"/>
    <w:rsid w:val="00D8099C"/>
    <w:rsid w:val="00D81F75"/>
    <w:rsid w:val="00D8586D"/>
    <w:rsid w:val="00DE73B9"/>
    <w:rsid w:val="00E002DE"/>
    <w:rsid w:val="00E14BA2"/>
    <w:rsid w:val="00E25255"/>
    <w:rsid w:val="00E258E9"/>
    <w:rsid w:val="00E430EB"/>
    <w:rsid w:val="00E46B3E"/>
    <w:rsid w:val="00E50E4C"/>
    <w:rsid w:val="00E902E1"/>
    <w:rsid w:val="00E9235E"/>
    <w:rsid w:val="00E96A83"/>
    <w:rsid w:val="00EA7339"/>
    <w:rsid w:val="00F11F9A"/>
    <w:rsid w:val="00F24889"/>
    <w:rsid w:val="00F27D2B"/>
    <w:rsid w:val="00F433A1"/>
    <w:rsid w:val="00F62651"/>
    <w:rsid w:val="00F739B4"/>
    <w:rsid w:val="00F8496A"/>
    <w:rsid w:val="00F87F47"/>
    <w:rsid w:val="00FA15A9"/>
    <w:rsid w:val="00FA7993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39E673A3-89FE-45C1-85DC-00581720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72202-E50B-4BA4-A82B-353D77C23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2359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13</cp:revision>
  <cp:lastPrinted>2010-05-04T00:05:00Z</cp:lastPrinted>
  <dcterms:created xsi:type="dcterms:W3CDTF">2014-05-07T23:31:00Z</dcterms:created>
  <dcterms:modified xsi:type="dcterms:W3CDTF">2016-07-28T19:53:00Z</dcterms:modified>
</cp:coreProperties>
</file>