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8B6C0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8B6C0A">
                    <w:rPr>
                      <w:rStyle w:val="Strong"/>
                      <w:sz w:val="28"/>
                    </w:rPr>
                    <w:t>SRM3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8B6C0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8B6C0A">
                    <w:rPr>
                      <w:rStyle w:val="Strong"/>
                      <w:sz w:val="28"/>
                    </w:rPr>
                    <w:t>6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8B6C0A">
                    <w:rPr>
                      <w:rStyle w:val="Strong"/>
                      <w:sz w:val="28"/>
                    </w:rPr>
                    <w:t>30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8B6C0A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5614B4" w:rsidP="005614B4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Crude heavy stable isotope-labeled peptides and sequence matched pure light versions were synthesized. Pure light peptides were purified to &gt;95% purity by HPLC from the vendor and spiked in as internal standards (IS). Light peptides were quantified by amino acid analysis and aliquots were stored in 5% acetonitrile/0.1% formic acid at -80°C until use. </w:t>
      </w:r>
      <w:r w:rsidR="008B6C0A">
        <w:rPr>
          <w:rFonts w:ascii="Arial" w:hAnsi="Arial" w:cs="Arial"/>
          <w:sz w:val="24"/>
          <w:szCs w:val="24"/>
        </w:rPr>
        <w:t>All</w:t>
      </w:r>
      <w:r w:rsidRPr="007F44D7">
        <w:rPr>
          <w:rFonts w:ascii="Arial" w:hAnsi="Arial" w:cs="Arial"/>
          <w:sz w:val="24"/>
          <w:szCs w:val="24"/>
        </w:rPr>
        <w:t xml:space="preserve"> light peptides were spiked in at </w:t>
      </w:r>
      <w:r w:rsidR="008B6C0A">
        <w:rPr>
          <w:rFonts w:ascii="Arial" w:hAnsi="Arial" w:cs="Arial"/>
          <w:sz w:val="24"/>
          <w:szCs w:val="24"/>
        </w:rPr>
        <w:t>the same</w:t>
      </w:r>
      <w:r w:rsidRPr="007F44D7">
        <w:rPr>
          <w:rFonts w:ascii="Arial" w:hAnsi="Arial" w:cs="Arial"/>
          <w:sz w:val="24"/>
          <w:szCs w:val="24"/>
        </w:rPr>
        <w:t xml:space="preserve"> concentration level </w:t>
      </w:r>
      <w:r>
        <w:rPr>
          <w:rFonts w:ascii="Arial" w:hAnsi="Arial" w:cs="Arial"/>
          <w:sz w:val="24"/>
          <w:szCs w:val="24"/>
        </w:rPr>
        <w:t>and served as light stable isotope standard (SIS)</w:t>
      </w:r>
      <w:r w:rsidRPr="007F44D7">
        <w:rPr>
          <w:rFonts w:ascii="Arial" w:hAnsi="Arial" w:cs="Arial"/>
          <w:sz w:val="24"/>
          <w:szCs w:val="24"/>
        </w:rPr>
        <w:t xml:space="preserve">. The stock of light internal standard 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Crude heavy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Crude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>
        <w:rPr>
          <w:rFonts w:ascii="Arial" w:hAnsi="Arial" w:cs="Arial"/>
          <w:sz w:val="24"/>
          <w:szCs w:val="24"/>
        </w:rPr>
        <w:t xml:space="preserve">stored in -80 ºC until use. </w:t>
      </w:r>
      <w:r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>
        <w:rPr>
          <w:rFonts w:ascii="Arial" w:hAnsi="Arial" w:cs="Arial"/>
          <w:sz w:val="24"/>
          <w:szCs w:val="24"/>
        </w:rPr>
        <w:t xml:space="preserve">ration of pure light peptides.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1C480B" w:rsidRPr="007F44D7">
        <w:rPr>
          <w:rFonts w:ascii="Arial" w:hAnsi="Arial" w:cs="Arial"/>
          <w:sz w:val="24"/>
          <w:szCs w:val="24"/>
        </w:rPr>
        <w:t>a concentration of 0.</w:t>
      </w:r>
      <w:r w:rsidR="008B6C0A">
        <w:rPr>
          <w:rFonts w:ascii="Arial" w:hAnsi="Arial" w:cs="Arial"/>
          <w:sz w:val="24"/>
          <w:szCs w:val="24"/>
        </w:rPr>
        <w:t>1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7F44D7">
        <w:rPr>
          <w:rFonts w:ascii="Arial" w:hAnsi="Arial" w:cs="Arial"/>
          <w:sz w:val="24"/>
          <w:szCs w:val="24"/>
        </w:rPr>
        <w:t>ug/ul</w:t>
      </w:r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lastRenderedPageBreak/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Crude heavy peptides were spiked into tissue digest matrix with the following spike levels: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Low: 2-</w:t>
      </w:r>
      <w:r w:rsidR="008B6C0A">
        <w:rPr>
          <w:rFonts w:ascii="TimesNewRomanPSMT" w:hAnsi="TimesNewRomanPSMT" w:cs="TimesNewRomanPSMT"/>
          <w:sz w:val="24"/>
          <w:szCs w:val="24"/>
        </w:rPr>
        <w:t>4</w:t>
      </w:r>
      <w:r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Med: </w:t>
      </w:r>
      <w:r w:rsidR="008B6C0A">
        <w:rPr>
          <w:rFonts w:ascii="TimesNewRomanPSMT" w:hAnsi="TimesNewRomanPSMT" w:cs="TimesNewRomanPSMT"/>
          <w:sz w:val="24"/>
          <w:szCs w:val="24"/>
        </w:rPr>
        <w:t>10-100</w:t>
      </w:r>
      <w:r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High: </w:t>
      </w:r>
      <w:r w:rsidR="008B6C0A">
        <w:rPr>
          <w:rFonts w:ascii="TimesNewRomanPSMT" w:hAnsi="TimesNewRomanPSMT" w:cs="TimesNewRomanPSMT"/>
          <w:sz w:val="24"/>
          <w:szCs w:val="24"/>
        </w:rPr>
        <w:t>twice the concentration of Medium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53CF4">
        <w:rPr>
          <w:rFonts w:ascii="TimesNewRomanPSMT" w:hAnsi="TimesNewRomanPSMT" w:cs="TimesNewRomanPSMT"/>
          <w:sz w:val="24"/>
          <w:szCs w:val="24"/>
        </w:rPr>
        <w:t>The sto</w:t>
      </w:r>
      <w:r w:rsidR="005452DA">
        <w:rPr>
          <w:rFonts w:ascii="TimesNewRomanPSMT" w:hAnsi="TimesNewRomanPSMT" w:cs="TimesNewRomanPSMT"/>
          <w:sz w:val="24"/>
          <w:szCs w:val="24"/>
        </w:rPr>
        <w:t xml:space="preserve">ck heavy </w:t>
      </w:r>
      <w:r w:rsidRPr="00353CF4">
        <w:rPr>
          <w:rFonts w:ascii="TimesNewRomanPSMT" w:hAnsi="TimesNewRomanPSMT" w:cs="TimesNewRomanPSMT"/>
          <w:sz w:val="24"/>
          <w:szCs w:val="24"/>
        </w:rPr>
        <w:t>mix</w:t>
      </w:r>
      <w:r>
        <w:rPr>
          <w:rFonts w:ascii="TimesNewRomanPSMT" w:hAnsi="TimesNewRomanPSMT" w:cs="TimesNewRomanPSMT"/>
          <w:sz w:val="24"/>
          <w:szCs w:val="24"/>
        </w:rPr>
        <w:t xml:space="preserve"> is serially diluted with tissue digest matrix (0.</w:t>
      </w:r>
      <w:r w:rsidR="008B6C0A">
        <w:rPr>
          <w:rFonts w:ascii="TimesNewRomanPSMT" w:hAnsi="TimesNewRomanPSMT" w:cs="TimesNewRomanPSMT"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 xml:space="preserve"> ug/ul) to create the required concentration above.</w:t>
      </w:r>
    </w:p>
    <w:p w:rsidR="00A8230F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A8230F">
        <w:rPr>
          <w:rFonts w:ascii="TimesNewRomanPSMT" w:hAnsi="TimesNewRomanPSMT" w:cs="TimesNewRomanPSMT"/>
          <w:sz w:val="24"/>
          <w:szCs w:val="24"/>
        </w:rPr>
        <w:t>2 ul of each c</w:t>
      </w:r>
      <w:r w:rsidR="005452DA">
        <w:rPr>
          <w:rFonts w:ascii="TimesNewRomanPSMT" w:hAnsi="TimesNewRomanPSMT" w:cs="TimesNewRomanPSMT"/>
          <w:sz w:val="24"/>
          <w:szCs w:val="24"/>
        </w:rPr>
        <w:t xml:space="preserve">oncentration point of heavy </w:t>
      </w:r>
      <w:r w:rsidR="00A8230F">
        <w:rPr>
          <w:rFonts w:ascii="TimesNewRomanPSMT" w:hAnsi="TimesNewRomanPSMT" w:cs="TimesNewRomanPSMT"/>
          <w:sz w:val="24"/>
          <w:szCs w:val="24"/>
        </w:rPr>
        <w:t>mix is added to differe</w:t>
      </w:r>
      <w:r w:rsidR="008B6C0A">
        <w:rPr>
          <w:rFonts w:ascii="TimesNewRomanPSMT" w:hAnsi="TimesNewRomanPSMT" w:cs="TimesNewRomanPSMT"/>
          <w:sz w:val="24"/>
          <w:szCs w:val="24"/>
        </w:rPr>
        <w:t xml:space="preserve">nt aliquots 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of tissue digest matrix (36 ul) to create low, med and high concentrations of heavy peptide for each day. 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 ul of light peptide </w:t>
      </w:r>
      <w:r w:rsidR="005452DA">
        <w:rPr>
          <w:rFonts w:ascii="TimesNewRomanPSMT" w:hAnsi="TimesNewRomanPSMT" w:cs="TimesNewRomanPSMT"/>
          <w:sz w:val="24"/>
          <w:szCs w:val="24"/>
        </w:rPr>
        <w:t>SIS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 xml:space="preserve">mix is added to each sample, and the final volume of each sample is 40 ul, while both heavy and light peptide mix account for 5% of final volume. </w:t>
      </w:r>
    </w:p>
    <w:p w:rsidR="00C7666A" w:rsidRDefault="00F37095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Store sample in the autosampler (4 ºC) and get ready for </w:t>
      </w:r>
      <w:r w:rsidR="00AF7E61">
        <w:rPr>
          <w:rFonts w:ascii="TimesNewRomanPSMT" w:hAnsi="TimesNewRomanPSMT" w:cs="TimesNewRomanPSMT"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>RM analysis</w:t>
      </w:r>
      <w:r w:rsidR="00AF7E61">
        <w:rPr>
          <w:rFonts w:ascii="TimesNewRomanPSMT" w:hAnsi="TimesNewRomanPSMT" w:cs="TimesNewRomanPSMT"/>
          <w:sz w:val="24"/>
          <w:szCs w:val="24"/>
        </w:rPr>
        <w:t xml:space="preserve"> (</w:t>
      </w:r>
      <w:r w:rsidR="00AF7E61">
        <w:rPr>
          <w:rFonts w:ascii="Arial" w:hAnsi="Arial" w:cs="Arial"/>
          <w:sz w:val="24"/>
          <w:szCs w:val="24"/>
        </w:rPr>
        <w:t xml:space="preserve">See </w:t>
      </w:r>
      <w:r w:rsidR="00AF7E61" w:rsidRPr="009A7E76">
        <w:rPr>
          <w:rFonts w:ascii="Arial" w:hAnsi="Arial" w:cs="Arial"/>
          <w:sz w:val="24"/>
          <w:szCs w:val="24"/>
        </w:rPr>
        <w:t>SOP LC-1 for Liquid Chromatography</w:t>
      </w:r>
      <w:r w:rsidR="00AF7E61">
        <w:rPr>
          <w:rFonts w:ascii="Arial" w:hAnsi="Arial" w:cs="Arial"/>
          <w:sz w:val="24"/>
          <w:szCs w:val="24"/>
        </w:rPr>
        <w:t xml:space="preserve"> and </w:t>
      </w:r>
      <w:r w:rsidR="00AF7E61" w:rsidRPr="009A7E76">
        <w:rPr>
          <w:rFonts w:ascii="Arial" w:hAnsi="Arial" w:cs="Arial"/>
          <w:sz w:val="24"/>
          <w:szCs w:val="24"/>
        </w:rPr>
        <w:t>SOP PM-1 for Peptide MRM on TSQ Vantage</w:t>
      </w:r>
      <w:r w:rsidR="00AF7E61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Analyze different samples in triplicates from low concentration to high concentration on 5 consecutive days.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FFB" w:rsidRDefault="00192FFB">
      <w:r>
        <w:separator/>
      </w:r>
    </w:p>
  </w:endnote>
  <w:endnote w:type="continuationSeparator" w:id="0">
    <w:p w:rsidR="00192FFB" w:rsidRDefault="0019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378" w:rsidRDefault="002B13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5452DA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5452DA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378" w:rsidRDefault="002B1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FFB" w:rsidRDefault="00192FFB">
      <w:r>
        <w:separator/>
      </w:r>
    </w:p>
  </w:footnote>
  <w:footnote w:type="continuationSeparator" w:id="0">
    <w:p w:rsidR="00192FFB" w:rsidRDefault="00192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378" w:rsidRDefault="00192FF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09365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378" w:rsidRDefault="00192FF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09366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378" w:rsidRDefault="00192FF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09364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B305E"/>
    <w:rsid w:val="000B7BF4"/>
    <w:rsid w:val="000C6B99"/>
    <w:rsid w:val="000D6194"/>
    <w:rsid w:val="000E4448"/>
    <w:rsid w:val="000F1862"/>
    <w:rsid w:val="00105B06"/>
    <w:rsid w:val="00116569"/>
    <w:rsid w:val="001179E6"/>
    <w:rsid w:val="001242B2"/>
    <w:rsid w:val="001405FD"/>
    <w:rsid w:val="001475B1"/>
    <w:rsid w:val="00173776"/>
    <w:rsid w:val="00187FD3"/>
    <w:rsid w:val="00192956"/>
    <w:rsid w:val="00192FFB"/>
    <w:rsid w:val="001A1E32"/>
    <w:rsid w:val="001B08AE"/>
    <w:rsid w:val="001B7F8F"/>
    <w:rsid w:val="001C480B"/>
    <w:rsid w:val="001C4ABF"/>
    <w:rsid w:val="001C76F8"/>
    <w:rsid w:val="001E131A"/>
    <w:rsid w:val="001E5B22"/>
    <w:rsid w:val="00214C15"/>
    <w:rsid w:val="00214FDF"/>
    <w:rsid w:val="00242E3E"/>
    <w:rsid w:val="00261BC2"/>
    <w:rsid w:val="002649A1"/>
    <w:rsid w:val="002B1378"/>
    <w:rsid w:val="002B40EE"/>
    <w:rsid w:val="002C310A"/>
    <w:rsid w:val="003222F6"/>
    <w:rsid w:val="003251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272E5"/>
    <w:rsid w:val="00440BC9"/>
    <w:rsid w:val="0044417D"/>
    <w:rsid w:val="00453B38"/>
    <w:rsid w:val="00471B9A"/>
    <w:rsid w:val="00481AFA"/>
    <w:rsid w:val="0049472A"/>
    <w:rsid w:val="004C171E"/>
    <w:rsid w:val="005452DA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6A12"/>
    <w:rsid w:val="00744EA5"/>
    <w:rsid w:val="00772100"/>
    <w:rsid w:val="007977CD"/>
    <w:rsid w:val="00816AD2"/>
    <w:rsid w:val="00842B68"/>
    <w:rsid w:val="00886954"/>
    <w:rsid w:val="008B6C0A"/>
    <w:rsid w:val="008B6CD8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C67C3"/>
    <w:rsid w:val="009D30F0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46BA4"/>
    <w:rsid w:val="00C46F39"/>
    <w:rsid w:val="00C51477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CD7E66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B21126C1-40F0-47C3-901D-C125A37B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8AB4B-EFA3-4031-BD3C-6E145423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4158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26</cp:revision>
  <cp:lastPrinted>2010-05-04T00:05:00Z</cp:lastPrinted>
  <dcterms:created xsi:type="dcterms:W3CDTF">2014-05-07T23:34:00Z</dcterms:created>
  <dcterms:modified xsi:type="dcterms:W3CDTF">2016-07-28T19:57:00Z</dcterms:modified>
</cp:coreProperties>
</file>