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37"/>
              <w:gridCol w:w="4303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3E7DFB" w:rsidRPr="007F44D7">
                    <w:rPr>
                      <w:rStyle w:val="Strong"/>
                      <w:sz w:val="28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762DA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0</w:t>
                  </w:r>
                  <w:r w:rsidR="007F44D7">
                    <w:rPr>
                      <w:rStyle w:val="Strong"/>
                      <w:sz w:val="28"/>
                    </w:rPr>
                    <w:t>4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7F44D7">
                    <w:rPr>
                      <w:rStyle w:val="Strong"/>
                      <w:sz w:val="28"/>
                    </w:rPr>
                    <w:t>2</w:t>
                  </w:r>
                  <w:r w:rsidR="00762DA8">
                    <w:rPr>
                      <w:rStyle w:val="Strong"/>
                      <w:sz w:val="28"/>
                    </w:rPr>
                    <w:t>3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F44D7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>. Light peptides were quantified by amino acid analysis and aliquots were stored in 5% acetonitrile/0.1% formic acid at -80°C until use. Different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210BB0"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0.25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3"/>
      <w:bookmarkEnd w:id="4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605DAC" w:rsidRP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stock crude heavy peptide mix is serially diluted with tissue digest matrix (0.25 </w:t>
      </w:r>
      <w:proofErr w:type="spellStart"/>
      <w:r>
        <w:rPr>
          <w:rFonts w:ascii="Arial" w:hAnsi="Arial" w:cs="Arial"/>
          <w:sz w:val="24"/>
          <w:szCs w:val="24"/>
        </w:rPr>
        <w:t>ug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95174">
        <w:rPr>
          <w:rFonts w:ascii="Arial" w:hAnsi="Arial" w:cs="Arial"/>
          <w:sz w:val="24"/>
          <w:szCs w:val="24"/>
        </w:rPr>
        <w:t xml:space="preserve"> in the following ratio: 1 (no dilution), 10, 100, 1000, 10000, 20000, 50000, 100000, </w:t>
      </w:r>
      <w:proofErr w:type="gramStart"/>
      <w:r w:rsidR="00095174">
        <w:rPr>
          <w:rFonts w:ascii="Arial" w:hAnsi="Arial" w:cs="Arial"/>
          <w:sz w:val="24"/>
          <w:szCs w:val="24"/>
        </w:rPr>
        <w:t>200000</w:t>
      </w:r>
      <w:proofErr w:type="gramEnd"/>
      <w:r w:rsidR="00095174">
        <w:rPr>
          <w:rFonts w:ascii="Arial" w:hAnsi="Arial" w:cs="Arial"/>
          <w:sz w:val="24"/>
          <w:szCs w:val="24"/>
        </w:rPr>
        <w:t xml:space="preserve">. </w:t>
      </w:r>
    </w:p>
    <w:p w:rsidR="00C06FEE" w:rsidRPr="00327059" w:rsidRDefault="00605DAC" w:rsidP="00327059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0BB0">
        <w:rPr>
          <w:rFonts w:ascii="Arial" w:hAnsi="Arial" w:cs="Arial"/>
          <w:sz w:val="24"/>
          <w:szCs w:val="24"/>
        </w:rPr>
        <w:t>2</w:t>
      </w:r>
      <w:r w:rsidR="000951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174">
        <w:rPr>
          <w:rFonts w:ascii="Arial" w:hAnsi="Arial" w:cs="Arial"/>
          <w:sz w:val="24"/>
          <w:szCs w:val="24"/>
        </w:rPr>
        <w:t>ul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of each concentration point of heavy mix is added to 36 </w:t>
      </w:r>
      <w:proofErr w:type="spellStart"/>
      <w:r w:rsidR="00095174">
        <w:rPr>
          <w:rFonts w:ascii="Arial" w:hAnsi="Arial" w:cs="Arial"/>
          <w:sz w:val="24"/>
          <w:szCs w:val="24"/>
        </w:rPr>
        <w:t>ul</w:t>
      </w:r>
      <w:proofErr w:type="spellEnd"/>
      <w:r w:rsidR="00095174">
        <w:rPr>
          <w:rFonts w:ascii="Arial" w:hAnsi="Arial" w:cs="Arial"/>
          <w:sz w:val="24"/>
          <w:szCs w:val="24"/>
        </w:rPr>
        <w:t xml:space="preserve"> of the digested tissue matrix. </w:t>
      </w:r>
      <w:r w:rsidR="00327059">
        <w:rPr>
          <w:rFonts w:ascii="Arial" w:hAnsi="Arial" w:cs="Arial"/>
          <w:sz w:val="24"/>
          <w:szCs w:val="24"/>
        </w:rPr>
        <w:t xml:space="preserve">4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buffer A is added to the 72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the digested tissue matrix, since more volume is needed for blank (9 runs).  </w:t>
      </w:r>
    </w:p>
    <w:p w:rsidR="00095174" w:rsidRDefault="00095174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light SIS mix is further added to each sample, which makes each sample a total volume of 40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. (By doing this, both heavy and light peptide standard only account for 5% of final total volume). </w:t>
      </w:r>
      <w:r w:rsidR="00327059">
        <w:rPr>
          <w:rFonts w:ascii="Arial" w:hAnsi="Arial" w:cs="Arial"/>
          <w:sz w:val="24"/>
          <w:szCs w:val="24"/>
        </w:rPr>
        <w:t xml:space="preserve">4 </w:t>
      </w:r>
      <w:proofErr w:type="spellStart"/>
      <w:r w:rsidR="00327059">
        <w:rPr>
          <w:rFonts w:ascii="Arial" w:hAnsi="Arial" w:cs="Arial"/>
          <w:sz w:val="24"/>
          <w:szCs w:val="24"/>
        </w:rPr>
        <w:t>ul</w:t>
      </w:r>
      <w:proofErr w:type="spellEnd"/>
      <w:r w:rsidR="00327059">
        <w:rPr>
          <w:rFonts w:ascii="Arial" w:hAnsi="Arial" w:cs="Arial"/>
          <w:sz w:val="24"/>
          <w:szCs w:val="24"/>
        </w:rPr>
        <w:t xml:space="preserve"> of light SIS mix is spiked into blank sample.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ºC, </w:t>
      </w:r>
      <w:proofErr w:type="gramStart"/>
      <w:r w:rsidR="00095174">
        <w:rPr>
          <w:rFonts w:ascii="Arial" w:hAnsi="Arial" w:cs="Arial"/>
          <w:sz w:val="24"/>
          <w:szCs w:val="24"/>
        </w:rPr>
        <w:t>10</w:t>
      </w:r>
      <w:proofErr w:type="gramEnd"/>
      <w:r w:rsidR="00095174">
        <w:rPr>
          <w:rFonts w:ascii="Arial" w:hAnsi="Arial" w:cs="Arial"/>
          <w:sz w:val="24"/>
          <w:szCs w:val="24"/>
        </w:rPr>
        <w:t xml:space="preserve">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proofErr w:type="spellStart"/>
      <w:r>
        <w:rPr>
          <w:rFonts w:ascii="Arial" w:hAnsi="Arial" w:cs="Arial"/>
          <w:sz w:val="24"/>
          <w:szCs w:val="24"/>
        </w:rPr>
        <w:t>autosampler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batches.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92F" w:rsidRDefault="007A592F">
      <w:r>
        <w:separator/>
      </w:r>
    </w:p>
  </w:endnote>
  <w:endnote w:type="continuationSeparator" w:id="0">
    <w:p w:rsidR="007A592F" w:rsidRDefault="007A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53" w:rsidRDefault="00ED49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D4953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ED4953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53" w:rsidRDefault="00ED49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92F" w:rsidRDefault="007A592F">
      <w:r>
        <w:separator/>
      </w:r>
    </w:p>
  </w:footnote>
  <w:footnote w:type="continuationSeparator" w:id="0">
    <w:p w:rsidR="007A592F" w:rsidRDefault="007A5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53" w:rsidRDefault="00ED4953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85801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53" w:rsidRDefault="00ED4953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85802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53" w:rsidRDefault="00ED4953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85800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977CD"/>
    <w:rsid w:val="007A592F"/>
    <w:rsid w:val="007F44D7"/>
    <w:rsid w:val="00816AD2"/>
    <w:rsid w:val="0084267D"/>
    <w:rsid w:val="00842B68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7572C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D4953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1C0088C9-D08E-435F-96F9-7839C718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9332-0A89-415D-89F3-F409E0E6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3709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</cp:revision>
  <cp:lastPrinted>2010-05-04T00:05:00Z</cp:lastPrinted>
  <dcterms:created xsi:type="dcterms:W3CDTF">2016-07-28T19:44:00Z</dcterms:created>
  <dcterms:modified xsi:type="dcterms:W3CDTF">2016-07-28T19:45:00Z</dcterms:modified>
</cp:coreProperties>
</file>