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45272" w:rsidRPr="007E5018" w:rsidTr="005A7861">
        <w:tc>
          <w:tcPr>
            <w:tcW w:w="8856" w:type="dxa"/>
          </w:tcPr>
          <w:p w:rsidR="00745272" w:rsidRPr="00D20E22" w:rsidRDefault="00745272" w:rsidP="005A7861">
            <w:pPr>
              <w:pStyle w:val="Title"/>
              <w:jc w:val="center"/>
              <w:rPr>
                <w:rFonts w:cs="Arial"/>
              </w:rPr>
            </w:pPr>
            <w:r w:rsidRPr="00D20E22">
              <w:rPr>
                <w:rFonts w:cs="Arial"/>
              </w:rPr>
              <w:t>STANDARD OPERATING PROCEDURE</w:t>
            </w:r>
          </w:p>
        </w:tc>
      </w:tr>
      <w:tr w:rsidR="00745272" w:rsidRPr="007E5018" w:rsidTr="005A7861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745272" w:rsidRPr="007E5018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745272" w:rsidRPr="00B4517B" w:rsidRDefault="00745272" w:rsidP="005A786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cs="Arial"/>
                      <w:sz w:val="28"/>
                      <w:szCs w:val="28"/>
                    </w:rPr>
                  </w:pPr>
                  <w:r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>Title:  Preparation of clinical tissue samples as background matrix for targeted mass spectrometry analysis</w:t>
                  </w:r>
                </w:p>
              </w:tc>
            </w:tr>
            <w:tr w:rsidR="00745272" w:rsidRPr="007E5018" w:rsidTr="005A7861">
              <w:trPr>
                <w:trHeight w:val="513"/>
              </w:trPr>
              <w:tc>
                <w:tcPr>
                  <w:tcW w:w="4326" w:type="dxa"/>
                </w:tcPr>
                <w:p w:rsidR="00745272" w:rsidRPr="00B4517B" w:rsidRDefault="00745272" w:rsidP="005A7861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4" w:type="dxa"/>
                </w:tcPr>
                <w:p w:rsidR="00745272" w:rsidRPr="00B4517B" w:rsidRDefault="00745272" w:rsidP="005A7861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Author: Hui Zhang Laboratory – Johns Hopkins University</w:t>
                  </w:r>
                </w:p>
              </w:tc>
            </w:tr>
            <w:tr w:rsidR="00745272" w:rsidRPr="007E5018" w:rsidTr="005A7861">
              <w:trPr>
                <w:trHeight w:val="495"/>
              </w:trPr>
              <w:tc>
                <w:tcPr>
                  <w:tcW w:w="4326" w:type="dxa"/>
                </w:tcPr>
                <w:p w:rsidR="00745272" w:rsidRPr="00B4517B" w:rsidRDefault="00745272" w:rsidP="005A7861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Date: 12/28/2013</w:t>
                  </w:r>
                </w:p>
              </w:tc>
              <w:tc>
                <w:tcPr>
                  <w:tcW w:w="4314" w:type="dxa"/>
                </w:tcPr>
                <w:p w:rsidR="00745272" w:rsidRPr="00B4517B" w:rsidRDefault="00745272" w:rsidP="005A7861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</w:p>
              </w:tc>
            </w:tr>
          </w:tbl>
          <w:p w:rsidR="00745272" w:rsidRPr="007E5018" w:rsidRDefault="00745272" w:rsidP="005A7861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745272" w:rsidRPr="007E5018" w:rsidRDefault="00745272" w:rsidP="00745272">
      <w:pPr>
        <w:rPr>
          <w:rFonts w:ascii="Arial" w:hAnsi="Arial" w:cs="Arial"/>
        </w:rPr>
      </w:pP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Purpose</w:t>
      </w:r>
    </w:p>
    <w:p w:rsidR="00745272" w:rsidRPr="00B4517B" w:rsidRDefault="00745272" w:rsidP="00745272">
      <w:pPr>
        <w:rPr>
          <w:rFonts w:cs="Arial"/>
        </w:rPr>
      </w:pPr>
      <w:r w:rsidRPr="00B4517B">
        <w:rPr>
          <w:rFonts w:cs="Arial"/>
        </w:rPr>
        <w:t>The purpose of this document is to describe the method for the preparation of clinical tissue samples that will be used as the background matrix for targeted mass spectrometry-based analytical methods such as PRM and MRM.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Scope</w:t>
      </w:r>
    </w:p>
    <w:p w:rsidR="00745272" w:rsidRPr="00B4517B" w:rsidRDefault="00745272" w:rsidP="00745272">
      <w:pPr>
        <w:rPr>
          <w:rFonts w:cs="Arial"/>
        </w:rPr>
      </w:pPr>
      <w:r w:rsidRPr="00B4517B">
        <w:rPr>
          <w:rFonts w:cs="Arial"/>
        </w:rPr>
        <w:t>This document describes the detailed procedures for Protein extraction, Trypsin digestion, and Peptide desalting.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Responsibilities</w:t>
      </w:r>
    </w:p>
    <w:p w:rsidR="00745272" w:rsidRPr="00B4517B" w:rsidRDefault="00745272" w:rsidP="00745272">
      <w:pPr>
        <w:rPr>
          <w:rFonts w:cs="Arial"/>
        </w:rPr>
      </w:pPr>
      <w:r w:rsidRPr="00B4517B">
        <w:rPr>
          <w:rFonts w:cs="Arial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Equipment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Branson Sonifier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Temperature-controlled shaking incubator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Speed-</w:t>
      </w:r>
      <w:proofErr w:type="spellStart"/>
      <w:r w:rsidRPr="00B4517B">
        <w:rPr>
          <w:rFonts w:cs="Arial"/>
        </w:rPr>
        <w:t>Vac</w:t>
      </w:r>
      <w:proofErr w:type="spellEnd"/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Lab rotator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B4517B">
        <w:rPr>
          <w:rFonts w:cs="Arial"/>
        </w:rPr>
        <w:t>NanoDrop</w:t>
      </w:r>
      <w:proofErr w:type="spellEnd"/>
      <w:r w:rsidRPr="00B4517B">
        <w:rPr>
          <w:rFonts w:cs="Arial"/>
        </w:rPr>
        <w:t xml:space="preserve"> spectrophotometer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Materials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1 g 6 cc C18 SPE cartridges (Waters)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lastRenderedPageBreak/>
        <w:t>Reagents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Deionized water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Urea – Ultra Pure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 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TCEP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Iodoacetamide (Sigma-Aldrich)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Optima LC/MS-grade water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Bicinchoninic acid (BCA) protein assay kit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Sequencing-grade modified trypsin (Promega)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Trifluoroacetic acid (Sigma-Aldrich)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Triethylammonium bicarbonate (Sigma-Aldrich)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Formic acid (Sigma-Aldrich)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LC/MS-grade water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LC/MS-grade acetonitrile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45272" w:rsidRPr="00B4517B" w:rsidRDefault="00745272" w:rsidP="00745272">
      <w:pPr>
        <w:pStyle w:val="Heading1"/>
        <w:rPr>
          <w:rFonts w:cs="Arial"/>
          <w:szCs w:val="24"/>
        </w:rPr>
      </w:pPr>
      <w:r w:rsidRPr="00B4517B">
        <w:rPr>
          <w:rFonts w:cs="Arial"/>
        </w:rPr>
        <w:t>Solutions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 xml:space="preserve">Lysis buffer: 8 M urea, 0.8 M </w:t>
      </w:r>
      <w:r w:rsidRPr="00B4517B">
        <w:rPr>
          <w:rFonts w:cs="Arial"/>
          <w:lang w:eastAsia="zh-CN"/>
        </w:rPr>
        <w:t>NH</w:t>
      </w:r>
      <w:r w:rsidRPr="00B4517B">
        <w:rPr>
          <w:rFonts w:cs="Arial"/>
          <w:vertAlign w:val="subscript"/>
          <w:lang w:eastAsia="zh-CN"/>
        </w:rPr>
        <w:t>4</w:t>
      </w:r>
      <w:r w:rsidRPr="00B4517B">
        <w:rPr>
          <w:rFonts w:cs="Arial"/>
          <w:lang w:eastAsia="zh-CN"/>
        </w:rPr>
        <w:t>HCO</w:t>
      </w:r>
      <w:r w:rsidRPr="00B4517B">
        <w:rPr>
          <w:rFonts w:cs="Arial"/>
          <w:vertAlign w:val="subscript"/>
          <w:lang w:eastAsia="zh-CN"/>
        </w:rPr>
        <w:t>3</w:t>
      </w:r>
      <w:r w:rsidRPr="00B4517B">
        <w:rPr>
          <w:rFonts w:cs="Arial"/>
          <w:lang w:eastAsia="zh-CN"/>
        </w:rPr>
        <w:t>, pH 8.0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10 mM TCEP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12 mM Iodoacetamide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0.1 % TFA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50 % ACN/0.1 % TFA</w:t>
      </w:r>
    </w:p>
    <w:p w:rsidR="00745272" w:rsidRPr="00B4517B" w:rsidRDefault="00745272" w:rsidP="00745272">
      <w:pPr>
        <w:pStyle w:val="ListParagraph"/>
        <w:numPr>
          <w:ilvl w:val="0"/>
          <w:numId w:val="1"/>
        </w:numPr>
        <w:rPr>
          <w:rFonts w:cs="Arial"/>
        </w:rPr>
      </w:pPr>
      <w:r w:rsidRPr="00B4517B">
        <w:rPr>
          <w:rFonts w:cs="Arial"/>
        </w:rPr>
        <w:t>60 % ACN/0.1 % TFA</w:t>
      </w:r>
    </w:p>
    <w:p w:rsidR="00745272" w:rsidRPr="00B4517B" w:rsidRDefault="00745272" w:rsidP="00745272">
      <w:pPr>
        <w:pStyle w:val="Heading1"/>
        <w:rPr>
          <w:rFonts w:cs="Arial"/>
        </w:rPr>
      </w:pPr>
      <w:r w:rsidRPr="00B4517B">
        <w:rPr>
          <w:rFonts w:cs="Arial"/>
        </w:rPr>
        <w:t>Procedure</w:t>
      </w:r>
    </w:p>
    <w:p w:rsidR="00745272" w:rsidRPr="00B4517B" w:rsidRDefault="00745272" w:rsidP="00745272">
      <w:pPr>
        <w:pStyle w:val="ListParagraph"/>
        <w:numPr>
          <w:ilvl w:val="0"/>
          <w:numId w:val="2"/>
        </w:numPr>
        <w:rPr>
          <w:rFonts w:cs="Arial"/>
          <w:b/>
        </w:rPr>
      </w:pPr>
      <w:r w:rsidRPr="00B4517B">
        <w:rPr>
          <w:rFonts w:cs="Arial"/>
          <w:b/>
        </w:rPr>
        <w:t>Protein extraction and trypsin digestion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 xml:space="preserve">Sonicate ~50 mg of each </w:t>
      </w:r>
      <w:r>
        <w:rPr>
          <w:rFonts w:cs="Arial"/>
        </w:rPr>
        <w:t xml:space="preserve">ovarian tumor </w:t>
      </w:r>
      <w:r w:rsidRPr="00B4517B">
        <w:rPr>
          <w:rFonts w:cs="Arial"/>
        </w:rPr>
        <w:t xml:space="preserve">tissue </w:t>
      </w:r>
      <w:r>
        <w:rPr>
          <w:rFonts w:cs="Arial"/>
        </w:rPr>
        <w:t xml:space="preserve">sample </w:t>
      </w:r>
      <w:r w:rsidRPr="00B4517B">
        <w:rPr>
          <w:rFonts w:cs="Arial"/>
        </w:rPr>
        <w:t>in 1.5 mL of lysis buffer (8 M urea, 0.8 M NH</w:t>
      </w:r>
      <w:r w:rsidRPr="00B4517B">
        <w:rPr>
          <w:rFonts w:cs="Arial"/>
          <w:vertAlign w:val="subscript"/>
        </w:rPr>
        <w:t>4</w:t>
      </w:r>
      <w:r w:rsidRPr="00B4517B">
        <w:rPr>
          <w:rFonts w:cs="Arial"/>
        </w:rPr>
        <w:t>HCO</w:t>
      </w:r>
      <w:r w:rsidRPr="00B4517B">
        <w:rPr>
          <w:rFonts w:cs="Arial"/>
          <w:vertAlign w:val="subscript"/>
        </w:rPr>
        <w:t>3</w:t>
      </w:r>
      <w:r w:rsidRPr="00B4517B">
        <w:rPr>
          <w:rFonts w:cs="Arial"/>
        </w:rPr>
        <w:t>, pH 8.0).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Measure the protein concentration using the BCA protein assay kit.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 xml:space="preserve">Reduce disulfide bonds by adding DTT to the sample at a final concentration of 10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37 °C for 1 h.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B4517B">
        <w:rPr>
          <w:rFonts w:cs="Arial"/>
        </w:rPr>
        <w:t>Carbamidomethylate</w:t>
      </w:r>
      <w:proofErr w:type="spellEnd"/>
      <w:r w:rsidRPr="00B4517B">
        <w:rPr>
          <w:rFonts w:cs="Arial"/>
        </w:rPr>
        <w:t xml:space="preserve"> cysteine residues by adding Iodoacetamide at a final concentration of 12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RT for 1 h in the dark.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Dilute the sample 1:4 with deionized water to reduce the urea concentration to 2 M.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Digest the protein with trypsin using an enzyme-to-substrate ratio of 1:50 (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) for 12 h at 37 °C with mild shaking.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Add another aliquot of the same amount of trypsin used in step 6 and incubate overnight at 37 °C with mild shaking.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Acidify the sample by the addition of trifluoroacetic acid to a final amount of 10 % (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) and vortex. Make sure that the pH of the solution is ≤3 using a pH indicator strip before desalting.</w:t>
      </w:r>
    </w:p>
    <w:p w:rsidR="00745272" w:rsidRPr="00B4517B" w:rsidRDefault="00745272" w:rsidP="00745272">
      <w:pPr>
        <w:pStyle w:val="ListParagraph"/>
        <w:ind w:left="1440"/>
        <w:rPr>
          <w:rFonts w:cs="Arial"/>
        </w:rPr>
      </w:pPr>
    </w:p>
    <w:p w:rsidR="00745272" w:rsidRPr="00B4517B" w:rsidRDefault="00745272" w:rsidP="00745272">
      <w:pPr>
        <w:pStyle w:val="ListParagraph"/>
        <w:numPr>
          <w:ilvl w:val="0"/>
          <w:numId w:val="2"/>
        </w:numPr>
        <w:rPr>
          <w:rFonts w:cs="Arial"/>
          <w:b/>
        </w:rPr>
      </w:pPr>
      <w:r w:rsidRPr="00B4517B">
        <w:rPr>
          <w:rFonts w:cs="Arial"/>
          <w:b/>
        </w:rPr>
        <w:t>Peptide de-salting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Activate the C18 SPE column with 12 mL of 100 % ACN.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Condition the C18 SPE column with 9 mL of 50 % ACN/0.1 % TFA.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Equilibrate the C18 SPE column with 20 mL of 0.1 % TFA.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Load the sample onto the C18 SPE column.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Wash the C18 SPE column with 20 mL of 0.1 % TFA.</w:t>
      </w:r>
    </w:p>
    <w:p w:rsidR="00745272" w:rsidRPr="00B4517B" w:rsidRDefault="00745272" w:rsidP="00745272">
      <w:pPr>
        <w:pStyle w:val="ListParagraph"/>
        <w:numPr>
          <w:ilvl w:val="1"/>
          <w:numId w:val="2"/>
        </w:numPr>
        <w:rPr>
          <w:rFonts w:cs="Arial"/>
        </w:rPr>
      </w:pPr>
      <w:r w:rsidRPr="00B4517B">
        <w:rPr>
          <w:rFonts w:cs="Arial"/>
        </w:rPr>
        <w:t>Elute peptides with 6 mL of 60 % ACN/0.1 % TFA and dry in Speed-Vac.</w:t>
      </w:r>
    </w:p>
    <w:p w:rsidR="00745272" w:rsidRDefault="00745272" w:rsidP="00745272">
      <w:pPr>
        <w:pStyle w:val="Heading1"/>
      </w:pPr>
      <w:r w:rsidRPr="00532E58">
        <w:t>Referenced Documents</w:t>
      </w:r>
    </w:p>
    <w:p w:rsidR="00745272" w:rsidRPr="00B4517B" w:rsidRDefault="00745272" w:rsidP="00745272">
      <w:pPr>
        <w:pStyle w:val="PlainText"/>
        <w:ind w:left="270" w:hanging="270"/>
        <w:rPr>
          <w:rFonts w:asciiTheme="minorHAnsi" w:hAnsiTheme="minorHAnsi" w:cs="Arial"/>
          <w:sz w:val="22"/>
          <w:szCs w:val="22"/>
        </w:rPr>
      </w:pPr>
      <w:r w:rsidRPr="00B4517B">
        <w:rPr>
          <w:rFonts w:asciiTheme="minorHAnsi" w:hAnsiTheme="minorHAnsi" w:cs="Arial"/>
          <w:sz w:val="22"/>
          <w:szCs w:val="22"/>
        </w:rPr>
        <w:t xml:space="preserve">1.  Sun S, Zhou JY, Yang W, Zhang H. Inhibition of protein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carbamylation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in urea solution using ammonium-containing buffers. 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Anal Biochem.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 2014 Feb 1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;446:76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-81. </w:t>
      </w:r>
      <w:proofErr w:type="spellStart"/>
      <w:proofErr w:type="gramStart"/>
      <w:r w:rsidRPr="00B4517B">
        <w:rPr>
          <w:rFonts w:asciiTheme="minorHAnsi" w:hAnsiTheme="minorHAnsi" w:cs="Arial"/>
          <w:sz w:val="22"/>
          <w:szCs w:val="22"/>
        </w:rPr>
        <w:t>doi</w:t>
      </w:r>
      <w:proofErr w:type="spellEnd"/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: 10.1016/j.ab.2013.10.024.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Epub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2013 Oct 23. PubMed PMID: 24161613; PubMed Central PMCID: PMC4072244.</w:t>
      </w:r>
    </w:p>
    <w:p w:rsidR="00745272" w:rsidRPr="00E95D1C" w:rsidRDefault="00745272" w:rsidP="00745272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745272" w:rsidRPr="00E95D1C" w:rsidRDefault="00745272" w:rsidP="00745272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745272" w:rsidRPr="00E95D1C" w:rsidRDefault="00745272" w:rsidP="00745272">
      <w:pPr>
        <w:pStyle w:val="PlainText"/>
        <w:ind w:left="270" w:hanging="270"/>
      </w:pPr>
    </w:p>
    <w:p w:rsidR="00745272" w:rsidRPr="00E95D1C" w:rsidRDefault="00745272" w:rsidP="00745272">
      <w:pPr>
        <w:rPr>
          <w:rFonts w:ascii="Arial" w:hAnsi="Arial" w:cs="Arial"/>
        </w:rPr>
      </w:pPr>
    </w:p>
    <w:p w:rsidR="00DF5811" w:rsidRPr="00745272" w:rsidRDefault="00DF5811" w:rsidP="00745272">
      <w:bookmarkStart w:id="0" w:name="_GoBack"/>
      <w:bookmarkEnd w:id="0"/>
    </w:p>
    <w:sectPr w:rsidR="00DF5811" w:rsidRPr="00745272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9D8" w:rsidRDefault="001639D8" w:rsidP="00161086">
      <w:r>
        <w:separator/>
      </w:r>
    </w:p>
  </w:endnote>
  <w:endnote w:type="continuationSeparator" w:id="0">
    <w:p w:rsidR="001639D8" w:rsidRDefault="001639D8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45272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45272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9D8" w:rsidRDefault="001639D8" w:rsidP="00161086">
      <w:r>
        <w:separator/>
      </w:r>
    </w:p>
  </w:footnote>
  <w:footnote w:type="continuationSeparator" w:id="0">
    <w:p w:rsidR="001639D8" w:rsidRDefault="001639D8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639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639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1639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639D8"/>
    <w:rsid w:val="00405E4C"/>
    <w:rsid w:val="00745272"/>
    <w:rsid w:val="008E4C74"/>
    <w:rsid w:val="009A0864"/>
    <w:rsid w:val="00AB3A4B"/>
    <w:rsid w:val="00BA6FCE"/>
    <w:rsid w:val="00CA0044"/>
    <w:rsid w:val="00D83774"/>
    <w:rsid w:val="00DF5811"/>
    <w:rsid w:val="00F94E7D"/>
    <w:rsid w:val="00F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45272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5272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45272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5272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2016-08-08T13:21:00Z</dcterms:created>
  <dcterms:modified xsi:type="dcterms:W3CDTF">2016-08-08T13:21:00Z</dcterms:modified>
</cp:coreProperties>
</file>