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E343F4" w:rsidRPr="00E343F4" w:rsidTr="0023193A">
        <w:tc>
          <w:tcPr>
            <w:tcW w:w="8856" w:type="dxa"/>
          </w:tcPr>
          <w:p w:rsidR="00E343F4" w:rsidRPr="00E343F4" w:rsidRDefault="00E343F4" w:rsidP="00E343F4">
            <w:pPr>
              <w:pBdr>
                <w:bottom w:val="single" w:sz="8" w:space="4" w:color="4F81BD"/>
              </w:pBdr>
              <w:spacing w:after="300"/>
              <w:contextualSpacing/>
              <w:rPr>
                <w:rFonts w:ascii="Cambria" w:eastAsia="Times New Roman" w:hAnsi="Cambria" w:cs="Times New Roman"/>
                <w:color w:val="17365D"/>
                <w:spacing w:val="5"/>
                <w:kern w:val="28"/>
                <w:sz w:val="52"/>
                <w:szCs w:val="52"/>
              </w:rPr>
            </w:pPr>
            <w:r w:rsidRPr="00E343F4">
              <w:rPr>
                <w:rFonts w:ascii="Cambria" w:eastAsia="Times New Roman" w:hAnsi="Cambria" w:cs="Times New Roman"/>
                <w:color w:val="17365D"/>
                <w:spacing w:val="5"/>
                <w:kern w:val="28"/>
                <w:sz w:val="52"/>
                <w:szCs w:val="52"/>
              </w:rPr>
              <w:t>STANDARD OPERATING PROCEDURE</w:t>
            </w:r>
          </w:p>
        </w:tc>
      </w:tr>
      <w:tr w:rsidR="00E343F4" w:rsidRPr="00E343F4" w:rsidTr="0023193A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6"/>
              <w:gridCol w:w="4314"/>
            </w:tblGrid>
            <w:tr w:rsidR="00E343F4" w:rsidRPr="00E343F4" w:rsidTr="0023193A">
              <w:trPr>
                <w:trHeight w:val="711"/>
              </w:trPr>
              <w:tc>
                <w:tcPr>
                  <w:tcW w:w="8640" w:type="dxa"/>
                  <w:gridSpan w:val="2"/>
                  <w:tcBorders>
                    <w:top w:val="single" w:sz="4" w:space="0" w:color="auto"/>
                  </w:tcBorders>
                </w:tcPr>
                <w:p w:rsidR="00E343F4" w:rsidRPr="00E343F4" w:rsidRDefault="00E343F4" w:rsidP="00E343F4">
                  <w:pPr>
                    <w:tabs>
                      <w:tab w:val="center" w:pos="4320"/>
                      <w:tab w:val="right" w:pos="8640"/>
                    </w:tabs>
                    <w:spacing w:before="120" w:after="120" w:line="276" w:lineRule="auto"/>
                    <w:ind w:left="792" w:hanging="792"/>
                    <w:rPr>
                      <w:rFonts w:ascii="Calibri" w:eastAsia="Times New Roman" w:hAnsi="Calibri" w:cs="Times New Roman"/>
                      <w:b/>
                      <w:bCs/>
                      <w:sz w:val="28"/>
                      <w:szCs w:val="28"/>
                    </w:rPr>
                  </w:pPr>
                  <w:r w:rsidRPr="00E343F4">
                    <w:rPr>
                      <w:rFonts w:ascii="Calibri" w:eastAsia="Times New Roman" w:hAnsi="Calibri" w:cs="Times New Roman"/>
                      <w:b/>
                      <w:bCs/>
                      <w:sz w:val="28"/>
                      <w:szCs w:val="28"/>
                    </w:rPr>
                    <w:t xml:space="preserve">Title:  Liquid Chromatography using Shimadzu </w:t>
                  </w:r>
                  <w:proofErr w:type="spellStart"/>
                  <w:r w:rsidRPr="00E343F4">
                    <w:rPr>
                      <w:rFonts w:ascii="Calibri" w:eastAsia="Times New Roman" w:hAnsi="Calibri" w:cs="Times New Roman"/>
                      <w:b/>
                      <w:bCs/>
                      <w:sz w:val="28"/>
                      <w:szCs w:val="28"/>
                    </w:rPr>
                    <w:t>Nexera</w:t>
                  </w:r>
                  <w:proofErr w:type="spellEnd"/>
                  <w:r w:rsidRPr="00E343F4">
                    <w:rPr>
                      <w:rFonts w:ascii="Calibri" w:eastAsia="Times New Roman" w:hAnsi="Calibri" w:cs="Times New Roman"/>
                      <w:b/>
                      <w:bCs/>
                      <w:sz w:val="28"/>
                      <w:szCs w:val="28"/>
                    </w:rPr>
                    <w:t xml:space="preserve"> system for MRM assays</w:t>
                  </w:r>
                </w:p>
              </w:tc>
            </w:tr>
            <w:tr w:rsidR="00E343F4" w:rsidRPr="00E343F4" w:rsidTr="0023193A">
              <w:trPr>
                <w:trHeight w:val="528"/>
              </w:trPr>
              <w:tc>
                <w:tcPr>
                  <w:tcW w:w="4326" w:type="dxa"/>
                </w:tcPr>
                <w:p w:rsidR="00E343F4" w:rsidRPr="00E343F4" w:rsidRDefault="00E343F4" w:rsidP="00E343F4">
                  <w:pPr>
                    <w:tabs>
                      <w:tab w:val="center" w:pos="4320"/>
                      <w:tab w:val="right" w:pos="8640"/>
                    </w:tabs>
                    <w:spacing w:before="60" w:after="200" w:line="276" w:lineRule="auto"/>
                    <w:rPr>
                      <w:rFonts w:ascii="Calibri" w:eastAsia="Times New Roman" w:hAnsi="Calibri" w:cs="Times New Roman"/>
                      <w:b/>
                      <w:bCs/>
                      <w:sz w:val="22"/>
                      <w:szCs w:val="22"/>
                    </w:rPr>
                  </w:pPr>
                  <w:r w:rsidRPr="00E343F4">
                    <w:rPr>
                      <w:rFonts w:ascii="Calibri" w:eastAsia="Times New Roman" w:hAnsi="Calibri" w:cs="Times New Roman"/>
                      <w:b/>
                      <w:bCs/>
                      <w:sz w:val="22"/>
                      <w:szCs w:val="22"/>
                    </w:rPr>
                    <w:t>Version #:  1.1</w:t>
                  </w:r>
                </w:p>
              </w:tc>
              <w:tc>
                <w:tcPr>
                  <w:tcW w:w="4314" w:type="dxa"/>
                </w:tcPr>
                <w:p w:rsidR="00E343F4" w:rsidRPr="00E343F4" w:rsidRDefault="00E343F4" w:rsidP="00E343F4">
                  <w:pPr>
                    <w:tabs>
                      <w:tab w:val="center" w:pos="4320"/>
                      <w:tab w:val="right" w:pos="8640"/>
                    </w:tabs>
                    <w:spacing w:before="60" w:after="60" w:line="276" w:lineRule="auto"/>
                    <w:rPr>
                      <w:rFonts w:ascii="Calibri" w:eastAsia="Times New Roman" w:hAnsi="Calibri" w:cs="Times New Roman"/>
                      <w:b/>
                      <w:bCs/>
                      <w:sz w:val="22"/>
                      <w:szCs w:val="22"/>
                    </w:rPr>
                  </w:pPr>
                  <w:r w:rsidRPr="00E343F4">
                    <w:rPr>
                      <w:rFonts w:ascii="Calibri" w:eastAsia="Times New Roman" w:hAnsi="Calibri" w:cs="Times New Roman"/>
                      <w:b/>
                      <w:bCs/>
                      <w:sz w:val="22"/>
                      <w:szCs w:val="22"/>
                    </w:rPr>
                    <w:t>Author: Hui Zhang Laboratory – Johns Hopkins University</w:t>
                  </w:r>
                </w:p>
              </w:tc>
            </w:tr>
            <w:tr w:rsidR="00E343F4" w:rsidRPr="00E343F4" w:rsidTr="0023193A">
              <w:trPr>
                <w:trHeight w:val="528"/>
              </w:trPr>
              <w:tc>
                <w:tcPr>
                  <w:tcW w:w="4326" w:type="dxa"/>
                  <w:tcBorders>
                    <w:bottom w:val="single" w:sz="4" w:space="0" w:color="auto"/>
                  </w:tcBorders>
                </w:tcPr>
                <w:p w:rsidR="00E343F4" w:rsidRPr="00E343F4" w:rsidRDefault="00E343F4" w:rsidP="00E343F4">
                  <w:pPr>
                    <w:tabs>
                      <w:tab w:val="center" w:pos="4320"/>
                      <w:tab w:val="right" w:pos="8640"/>
                    </w:tabs>
                    <w:spacing w:before="60" w:after="200" w:line="276" w:lineRule="auto"/>
                    <w:rPr>
                      <w:rFonts w:ascii="Calibri" w:eastAsia="Times New Roman" w:hAnsi="Calibri" w:cs="Times New Roman"/>
                      <w:b/>
                      <w:bCs/>
                      <w:sz w:val="22"/>
                      <w:szCs w:val="22"/>
                    </w:rPr>
                  </w:pPr>
                  <w:r w:rsidRPr="00E343F4">
                    <w:rPr>
                      <w:rFonts w:ascii="Calibri" w:eastAsia="Times New Roman" w:hAnsi="Calibri" w:cs="Times New Roman"/>
                      <w:b/>
                      <w:bCs/>
                      <w:sz w:val="22"/>
                      <w:szCs w:val="22"/>
                    </w:rPr>
                    <w:t>Date: 06/10/2016</w:t>
                  </w:r>
                </w:p>
              </w:tc>
              <w:tc>
                <w:tcPr>
                  <w:tcW w:w="4314" w:type="dxa"/>
                  <w:tcBorders>
                    <w:bottom w:val="single" w:sz="4" w:space="0" w:color="auto"/>
                  </w:tcBorders>
                </w:tcPr>
                <w:p w:rsidR="00E343F4" w:rsidRPr="00E343F4" w:rsidRDefault="00E343F4" w:rsidP="00E343F4">
                  <w:pPr>
                    <w:tabs>
                      <w:tab w:val="left" w:pos="792"/>
                      <w:tab w:val="center" w:pos="4320"/>
                      <w:tab w:val="right" w:pos="8640"/>
                    </w:tabs>
                    <w:spacing w:before="60" w:after="60" w:line="276" w:lineRule="auto"/>
                    <w:rPr>
                      <w:rFonts w:ascii="Calibri" w:eastAsia="Times New Roman" w:hAnsi="Calibri" w:cs="Times New Roman"/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E343F4" w:rsidRPr="00E343F4" w:rsidRDefault="00E343F4" w:rsidP="00E343F4">
            <w:pPr>
              <w:tabs>
                <w:tab w:val="center" w:pos="4320"/>
                <w:tab w:val="right" w:pos="8640"/>
              </w:tabs>
              <w:spacing w:after="200" w:line="276" w:lineRule="auto"/>
              <w:jc w:val="center"/>
              <w:rPr>
                <w:rFonts w:ascii="Arial" w:eastAsia="Times New Roman" w:hAnsi="Arial" w:cs="Times New Roman"/>
                <w:b/>
                <w:sz w:val="32"/>
                <w:szCs w:val="22"/>
              </w:rPr>
            </w:pPr>
          </w:p>
        </w:tc>
      </w:tr>
    </w:tbl>
    <w:p w:rsidR="00E343F4" w:rsidRPr="00E343F4" w:rsidRDefault="00E343F4" w:rsidP="00E343F4">
      <w:pPr>
        <w:keepNext/>
        <w:keepLines/>
        <w:spacing w:before="480" w:line="276" w:lineRule="auto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  <w:r w:rsidRPr="00E343F4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Purpose</w:t>
      </w:r>
    </w:p>
    <w:p w:rsidR="00E343F4" w:rsidRPr="00E343F4" w:rsidRDefault="00E343F4" w:rsidP="00E343F4">
      <w:pPr>
        <w:spacing w:after="200" w:line="276" w:lineRule="auto"/>
        <w:rPr>
          <w:rFonts w:ascii="Calibri" w:eastAsia="Times New Roman" w:hAnsi="Calibri" w:cs="Times New Roman"/>
          <w:sz w:val="22"/>
          <w:szCs w:val="22"/>
        </w:rPr>
      </w:pPr>
      <w:r w:rsidRPr="00E343F4">
        <w:rPr>
          <w:rFonts w:ascii="Calibri" w:eastAsia="Times New Roman" w:hAnsi="Calibri" w:cs="Times New Roman"/>
          <w:sz w:val="22"/>
          <w:szCs w:val="22"/>
        </w:rPr>
        <w:t>The purpose of this document is to describe the liquid chromatography (LC) method for quantitative mass spectrometry-based analyses.</w:t>
      </w:r>
    </w:p>
    <w:p w:rsidR="00E343F4" w:rsidRPr="00E343F4" w:rsidRDefault="00E343F4" w:rsidP="00E343F4">
      <w:pPr>
        <w:keepNext/>
        <w:keepLines/>
        <w:spacing w:before="480" w:line="276" w:lineRule="auto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  <w:r w:rsidRPr="00E343F4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Scope</w:t>
      </w:r>
    </w:p>
    <w:p w:rsidR="00E343F4" w:rsidRPr="00E343F4" w:rsidRDefault="00E343F4" w:rsidP="00E343F4">
      <w:pPr>
        <w:spacing w:after="200" w:line="276" w:lineRule="auto"/>
        <w:rPr>
          <w:rFonts w:ascii="Calibri" w:eastAsia="Times New Roman" w:hAnsi="Calibri" w:cs="Times New Roman"/>
          <w:sz w:val="22"/>
          <w:szCs w:val="22"/>
        </w:rPr>
      </w:pPr>
      <w:r w:rsidRPr="00E343F4">
        <w:rPr>
          <w:rFonts w:ascii="Calibri" w:eastAsia="Times New Roman" w:hAnsi="Calibri" w:cs="Times New Roman"/>
          <w:sz w:val="22"/>
          <w:szCs w:val="22"/>
        </w:rPr>
        <w:t xml:space="preserve">This procedure describes the setup of the LC and the method parameters. It is specific to the operation of the Shimadzu </w:t>
      </w:r>
      <w:proofErr w:type="spellStart"/>
      <w:r w:rsidRPr="00E343F4">
        <w:rPr>
          <w:rFonts w:ascii="Calibri" w:eastAsia="Times New Roman" w:hAnsi="Calibri" w:cs="Times New Roman"/>
          <w:sz w:val="22"/>
          <w:szCs w:val="22"/>
        </w:rPr>
        <w:t>Nexera</w:t>
      </w:r>
      <w:proofErr w:type="spellEnd"/>
      <w:r w:rsidRPr="00E343F4">
        <w:rPr>
          <w:rFonts w:ascii="Calibri" w:eastAsia="Times New Roman" w:hAnsi="Calibri" w:cs="Times New Roman"/>
          <w:sz w:val="22"/>
          <w:szCs w:val="22"/>
        </w:rPr>
        <w:t xml:space="preserve"> HPLC system.</w:t>
      </w:r>
    </w:p>
    <w:p w:rsidR="00E343F4" w:rsidRPr="00E343F4" w:rsidRDefault="00E343F4" w:rsidP="00E343F4">
      <w:pPr>
        <w:keepNext/>
        <w:keepLines/>
        <w:spacing w:before="480" w:line="276" w:lineRule="auto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  <w:r w:rsidRPr="00E343F4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Responsibilities</w:t>
      </w:r>
    </w:p>
    <w:p w:rsidR="00E343F4" w:rsidRPr="00E343F4" w:rsidRDefault="00E343F4" w:rsidP="00E343F4">
      <w:pPr>
        <w:spacing w:after="200" w:line="276" w:lineRule="auto"/>
        <w:rPr>
          <w:rFonts w:ascii="Calibri" w:eastAsia="Times New Roman" w:hAnsi="Calibri" w:cs="Times New Roman"/>
          <w:sz w:val="22"/>
          <w:szCs w:val="22"/>
        </w:rPr>
      </w:pPr>
      <w:r w:rsidRPr="00E343F4">
        <w:rPr>
          <w:rFonts w:ascii="Calibri" w:eastAsia="Times New Roman" w:hAnsi="Calibri" w:cs="Times New Roman"/>
          <w:sz w:val="22"/>
          <w:szCs w:val="22"/>
        </w:rPr>
        <w:t xml:space="preserve">It is the responsibility of person(s) performing this procedure to be familiar with laboratory safety procedures.  The interpretation of results must be done by a person trained in the procedure and familiar with such interpretation.  </w:t>
      </w:r>
    </w:p>
    <w:p w:rsidR="00E343F4" w:rsidRPr="00E343F4" w:rsidRDefault="00E343F4" w:rsidP="00E343F4">
      <w:pPr>
        <w:keepNext/>
        <w:keepLines/>
        <w:spacing w:before="480" w:line="276" w:lineRule="auto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  <w:r w:rsidRPr="00E343F4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Equipment</w:t>
      </w:r>
    </w:p>
    <w:p w:rsidR="00E343F4" w:rsidRPr="00E343F4" w:rsidRDefault="00E343F4" w:rsidP="00E343F4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E343F4">
        <w:rPr>
          <w:rFonts w:ascii="Calibri" w:eastAsia="Times New Roman" w:hAnsi="Calibri" w:cs="Times New Roman"/>
          <w:sz w:val="22"/>
          <w:szCs w:val="22"/>
        </w:rPr>
        <w:t xml:space="preserve">HPLC: </w:t>
      </w:r>
      <w:proofErr w:type="spellStart"/>
      <w:r w:rsidRPr="00E343F4">
        <w:rPr>
          <w:rFonts w:ascii="Calibri" w:eastAsia="Times New Roman" w:hAnsi="Calibri" w:cs="Times New Roman"/>
          <w:sz w:val="22"/>
          <w:szCs w:val="22"/>
        </w:rPr>
        <w:t>Nexera</w:t>
      </w:r>
      <w:proofErr w:type="spellEnd"/>
      <w:r w:rsidRPr="00E343F4">
        <w:rPr>
          <w:rFonts w:ascii="Calibri" w:eastAsia="Times New Roman" w:hAnsi="Calibri" w:cs="Times New Roman"/>
          <w:sz w:val="22"/>
          <w:szCs w:val="22"/>
        </w:rPr>
        <w:t xml:space="preserve"> X2 UHPLC system (Shimadzu Scientific)</w:t>
      </w:r>
    </w:p>
    <w:p w:rsidR="00E343F4" w:rsidRPr="00E343F4" w:rsidRDefault="00E343F4" w:rsidP="00E343F4">
      <w:pPr>
        <w:keepNext/>
        <w:keepLines/>
        <w:spacing w:before="480" w:line="276" w:lineRule="auto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  <w:r w:rsidRPr="00E343F4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Materials</w:t>
      </w:r>
    </w:p>
    <w:p w:rsidR="00E343F4" w:rsidRPr="00E343F4" w:rsidRDefault="00E343F4" w:rsidP="00E343F4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E343F4">
        <w:rPr>
          <w:rFonts w:ascii="Calibri" w:eastAsia="Times New Roman" w:hAnsi="Calibri" w:cs="Times New Roman"/>
          <w:sz w:val="22"/>
          <w:szCs w:val="22"/>
        </w:rPr>
        <w:t>Injection loop: 50 µL</w:t>
      </w:r>
    </w:p>
    <w:p w:rsidR="00E343F4" w:rsidRPr="00E343F4" w:rsidRDefault="00E343F4" w:rsidP="00E343F4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E343F4">
        <w:rPr>
          <w:rFonts w:ascii="Calibri" w:eastAsia="Times New Roman" w:hAnsi="Calibri" w:cs="Times New Roman"/>
          <w:sz w:val="22"/>
          <w:szCs w:val="22"/>
        </w:rPr>
        <w:t>System controller (</w:t>
      </w:r>
      <w:proofErr w:type="spellStart"/>
      <w:r w:rsidRPr="00E343F4">
        <w:rPr>
          <w:rFonts w:ascii="Calibri" w:eastAsia="Times New Roman" w:hAnsi="Calibri" w:cs="Times New Roman"/>
          <w:sz w:val="22"/>
          <w:szCs w:val="22"/>
        </w:rPr>
        <w:t>Nexera</w:t>
      </w:r>
      <w:proofErr w:type="spellEnd"/>
      <w:r w:rsidRPr="00E343F4">
        <w:rPr>
          <w:rFonts w:ascii="Calibri" w:eastAsia="Times New Roman" w:hAnsi="Calibri" w:cs="Times New Roman"/>
          <w:sz w:val="22"/>
          <w:szCs w:val="22"/>
        </w:rPr>
        <w:t>, model # CBM-20A CL; Shimadzu Scientific)</w:t>
      </w:r>
    </w:p>
    <w:p w:rsidR="00E343F4" w:rsidRPr="00E343F4" w:rsidRDefault="00E343F4" w:rsidP="00E343F4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E343F4">
        <w:rPr>
          <w:rFonts w:ascii="Calibri" w:eastAsia="Times New Roman" w:hAnsi="Calibri" w:cs="Times New Roman"/>
          <w:sz w:val="22"/>
          <w:szCs w:val="22"/>
        </w:rPr>
        <w:t>LC Pump A &amp; B (</w:t>
      </w:r>
      <w:proofErr w:type="spellStart"/>
      <w:r w:rsidRPr="00E343F4">
        <w:rPr>
          <w:rFonts w:ascii="Calibri" w:eastAsia="Times New Roman" w:hAnsi="Calibri" w:cs="Times New Roman"/>
          <w:sz w:val="22"/>
          <w:szCs w:val="22"/>
        </w:rPr>
        <w:t>Nexera</w:t>
      </w:r>
      <w:proofErr w:type="spellEnd"/>
      <w:r w:rsidRPr="00E343F4">
        <w:rPr>
          <w:rFonts w:ascii="Calibri" w:eastAsia="Times New Roman" w:hAnsi="Calibri" w:cs="Times New Roman"/>
          <w:sz w:val="22"/>
          <w:szCs w:val="22"/>
        </w:rPr>
        <w:t>, model # LC-30AD CL; Shimadzu Scientific)</w:t>
      </w:r>
    </w:p>
    <w:p w:rsidR="00E343F4" w:rsidRPr="00E343F4" w:rsidRDefault="00E343F4" w:rsidP="00E343F4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E343F4">
        <w:rPr>
          <w:rFonts w:ascii="Calibri" w:eastAsia="Times New Roman" w:hAnsi="Calibri" w:cs="Times New Roman"/>
          <w:sz w:val="22"/>
          <w:szCs w:val="22"/>
        </w:rPr>
        <w:t>Autosampler (</w:t>
      </w:r>
      <w:proofErr w:type="spellStart"/>
      <w:r w:rsidRPr="00E343F4">
        <w:rPr>
          <w:rFonts w:ascii="Calibri" w:eastAsia="Times New Roman" w:hAnsi="Calibri" w:cs="Times New Roman"/>
          <w:sz w:val="22"/>
          <w:szCs w:val="22"/>
        </w:rPr>
        <w:t>Nexera</w:t>
      </w:r>
      <w:proofErr w:type="spellEnd"/>
      <w:r w:rsidRPr="00E343F4">
        <w:rPr>
          <w:rFonts w:ascii="Calibri" w:eastAsia="Times New Roman" w:hAnsi="Calibri" w:cs="Times New Roman"/>
          <w:sz w:val="22"/>
          <w:szCs w:val="22"/>
        </w:rPr>
        <w:t>, model # SIL-30ACMP CL; Shimadzu Scientific)</w:t>
      </w:r>
    </w:p>
    <w:p w:rsidR="00E343F4" w:rsidRPr="00E343F4" w:rsidRDefault="00E343F4" w:rsidP="00E343F4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E343F4">
        <w:rPr>
          <w:rFonts w:ascii="Calibri" w:eastAsia="Times New Roman" w:hAnsi="Calibri" w:cs="Times New Roman"/>
          <w:sz w:val="22"/>
          <w:szCs w:val="22"/>
        </w:rPr>
        <w:t>Column oven (</w:t>
      </w:r>
      <w:proofErr w:type="spellStart"/>
      <w:r w:rsidRPr="00E343F4">
        <w:rPr>
          <w:rFonts w:ascii="Calibri" w:eastAsia="Times New Roman" w:hAnsi="Calibri" w:cs="Times New Roman"/>
          <w:sz w:val="22"/>
          <w:szCs w:val="22"/>
        </w:rPr>
        <w:t>Nexera</w:t>
      </w:r>
      <w:proofErr w:type="spellEnd"/>
      <w:r w:rsidRPr="00E343F4">
        <w:rPr>
          <w:rFonts w:ascii="Calibri" w:eastAsia="Times New Roman" w:hAnsi="Calibri" w:cs="Times New Roman"/>
          <w:sz w:val="22"/>
          <w:szCs w:val="22"/>
        </w:rPr>
        <w:t>, model # CTO-30A CL; Shimadzu Scientific)</w:t>
      </w:r>
    </w:p>
    <w:p w:rsidR="00E343F4" w:rsidRPr="00E343F4" w:rsidRDefault="00E343F4" w:rsidP="00E343F4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E343F4">
        <w:rPr>
          <w:rFonts w:ascii="Calibri" w:eastAsia="Times New Roman" w:hAnsi="Calibri" w:cs="Times New Roman"/>
          <w:sz w:val="22"/>
          <w:szCs w:val="22"/>
        </w:rPr>
        <w:t>Solvent Degasser (</w:t>
      </w:r>
      <w:proofErr w:type="spellStart"/>
      <w:r w:rsidRPr="00E343F4">
        <w:rPr>
          <w:rFonts w:ascii="Calibri" w:eastAsia="Times New Roman" w:hAnsi="Calibri" w:cs="Times New Roman"/>
          <w:sz w:val="22"/>
          <w:szCs w:val="22"/>
        </w:rPr>
        <w:t>Nexera</w:t>
      </w:r>
      <w:proofErr w:type="spellEnd"/>
      <w:r w:rsidRPr="00E343F4">
        <w:rPr>
          <w:rFonts w:ascii="Calibri" w:eastAsia="Times New Roman" w:hAnsi="Calibri" w:cs="Times New Roman"/>
          <w:sz w:val="22"/>
          <w:szCs w:val="22"/>
        </w:rPr>
        <w:t>, model # DGU-20A 5RCL; Shimadzu Scientific)</w:t>
      </w:r>
    </w:p>
    <w:p w:rsidR="00E343F4" w:rsidRPr="00E343F4" w:rsidRDefault="00E343F4" w:rsidP="00E343F4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E343F4">
        <w:rPr>
          <w:rFonts w:ascii="Calibri" w:eastAsia="Times New Roman" w:hAnsi="Calibri" w:cs="Times New Roman"/>
          <w:sz w:val="22"/>
          <w:szCs w:val="22"/>
        </w:rPr>
        <w:t>Analytical Column: 1.0 mm I.D. x 15 cm Viva C18 3 µm (</w:t>
      </w:r>
      <w:proofErr w:type="spellStart"/>
      <w:r w:rsidRPr="00E343F4">
        <w:rPr>
          <w:rFonts w:ascii="Calibri" w:eastAsia="Times New Roman" w:hAnsi="Calibri" w:cs="Times New Roman"/>
          <w:sz w:val="22"/>
          <w:szCs w:val="22"/>
        </w:rPr>
        <w:t>Restek</w:t>
      </w:r>
      <w:proofErr w:type="spellEnd"/>
      <w:r w:rsidRPr="00E343F4">
        <w:rPr>
          <w:rFonts w:ascii="Calibri" w:eastAsia="Times New Roman" w:hAnsi="Calibri" w:cs="Times New Roman"/>
          <w:sz w:val="22"/>
          <w:szCs w:val="22"/>
        </w:rPr>
        <w:t>; cat. # 9514361)</w:t>
      </w:r>
    </w:p>
    <w:p w:rsidR="00E343F4" w:rsidRPr="00E343F4" w:rsidRDefault="00E343F4" w:rsidP="00E343F4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E343F4">
        <w:rPr>
          <w:rFonts w:ascii="Calibri" w:eastAsia="Times New Roman" w:hAnsi="Calibri" w:cs="Times New Roman"/>
          <w:sz w:val="22"/>
          <w:szCs w:val="22"/>
        </w:rPr>
        <w:t>Autosampler vials: 9 mm assembled amber autosampler vial kit (</w:t>
      </w:r>
      <w:proofErr w:type="spellStart"/>
      <w:r w:rsidRPr="00E343F4">
        <w:rPr>
          <w:rFonts w:ascii="Calibri" w:eastAsia="Times New Roman" w:hAnsi="Calibri" w:cs="Times New Roman"/>
          <w:sz w:val="22"/>
          <w:szCs w:val="22"/>
        </w:rPr>
        <w:t>Thermo</w:t>
      </w:r>
      <w:proofErr w:type="spellEnd"/>
      <w:r w:rsidRPr="00E343F4">
        <w:rPr>
          <w:rFonts w:ascii="Calibri" w:eastAsia="Times New Roman" w:hAnsi="Calibri" w:cs="Times New Roman"/>
          <w:sz w:val="22"/>
          <w:szCs w:val="22"/>
        </w:rPr>
        <w:t xml:space="preserve"> Fisher Scientific; cat. # C5000-196W)</w:t>
      </w:r>
    </w:p>
    <w:p w:rsidR="00E343F4" w:rsidRPr="00E343F4" w:rsidRDefault="00E343F4" w:rsidP="00E343F4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E343F4">
        <w:rPr>
          <w:rFonts w:ascii="Calibri" w:eastAsia="Times New Roman" w:hAnsi="Calibri" w:cs="Times New Roman"/>
          <w:sz w:val="22"/>
          <w:szCs w:val="22"/>
        </w:rPr>
        <w:lastRenderedPageBreak/>
        <w:t xml:space="preserve">Autosampler vial inserts: </w:t>
      </w:r>
      <w:proofErr w:type="spellStart"/>
      <w:r w:rsidRPr="00E343F4">
        <w:rPr>
          <w:rFonts w:ascii="Calibri" w:eastAsia="Times New Roman" w:hAnsi="Calibri" w:cs="Times New Roman"/>
          <w:sz w:val="22"/>
          <w:szCs w:val="22"/>
        </w:rPr>
        <w:t>Polyspring</w:t>
      </w:r>
      <w:proofErr w:type="spellEnd"/>
      <w:r w:rsidRPr="00E343F4">
        <w:rPr>
          <w:rFonts w:ascii="Calibri" w:eastAsia="Times New Roman" w:hAnsi="Calibri" w:cs="Times New Roman"/>
          <w:sz w:val="22"/>
          <w:szCs w:val="22"/>
        </w:rPr>
        <w:t>, glass conical insert (</w:t>
      </w:r>
      <w:proofErr w:type="spellStart"/>
      <w:r w:rsidRPr="00E343F4">
        <w:rPr>
          <w:rFonts w:ascii="Calibri" w:eastAsia="Times New Roman" w:hAnsi="Calibri" w:cs="Times New Roman"/>
          <w:sz w:val="22"/>
          <w:szCs w:val="22"/>
        </w:rPr>
        <w:t>Thermo</w:t>
      </w:r>
      <w:proofErr w:type="spellEnd"/>
      <w:r w:rsidRPr="00E343F4">
        <w:rPr>
          <w:rFonts w:ascii="Calibri" w:eastAsia="Times New Roman" w:hAnsi="Calibri" w:cs="Times New Roman"/>
          <w:sz w:val="22"/>
          <w:szCs w:val="22"/>
        </w:rPr>
        <w:t xml:space="preserve"> Fisher Scientific; cat. # C4010-630)</w:t>
      </w:r>
    </w:p>
    <w:p w:rsidR="00E343F4" w:rsidRPr="00E343F4" w:rsidRDefault="00E343F4" w:rsidP="00E343F4">
      <w:pPr>
        <w:keepNext/>
        <w:keepLines/>
        <w:spacing w:before="480" w:line="276" w:lineRule="auto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  <w:r w:rsidRPr="00E343F4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Reagents</w:t>
      </w:r>
    </w:p>
    <w:p w:rsidR="00E343F4" w:rsidRPr="00E343F4" w:rsidRDefault="00E343F4" w:rsidP="00E343F4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E343F4">
        <w:rPr>
          <w:rFonts w:ascii="Calibri" w:eastAsia="Times New Roman" w:hAnsi="Calibri" w:cs="Times New Roman"/>
          <w:sz w:val="22"/>
          <w:szCs w:val="22"/>
        </w:rPr>
        <w:t>Water: Optima LC/MS-grade (Fisher Scientific; cat. # W6-4)</w:t>
      </w:r>
    </w:p>
    <w:p w:rsidR="00E343F4" w:rsidRPr="00E343F4" w:rsidRDefault="00E343F4" w:rsidP="00E343F4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E343F4">
        <w:rPr>
          <w:rFonts w:ascii="Calibri" w:eastAsia="Times New Roman" w:hAnsi="Calibri" w:cs="Times New Roman"/>
          <w:sz w:val="22"/>
          <w:szCs w:val="22"/>
        </w:rPr>
        <w:t>Acetonitrile: Optima LC/MS-grade (Fisher Scientific; cat. # A955-4)</w:t>
      </w:r>
    </w:p>
    <w:p w:rsidR="00E343F4" w:rsidRPr="00E343F4" w:rsidRDefault="00E343F4" w:rsidP="00E343F4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E343F4">
        <w:rPr>
          <w:rFonts w:ascii="Calibri" w:eastAsia="Times New Roman" w:hAnsi="Calibri" w:cs="Times New Roman"/>
          <w:sz w:val="22"/>
          <w:szCs w:val="22"/>
        </w:rPr>
        <w:t>Formic Acid: LC-MS Ultra (Sigma-Aldrich; cat. # 14265)</w:t>
      </w:r>
    </w:p>
    <w:p w:rsidR="00E343F4" w:rsidRPr="00E343F4" w:rsidRDefault="00E343F4" w:rsidP="00E343F4">
      <w:pPr>
        <w:keepNext/>
        <w:keepLines/>
        <w:spacing w:before="480" w:line="276" w:lineRule="auto"/>
        <w:outlineLvl w:val="0"/>
        <w:rPr>
          <w:rFonts w:ascii="Arial" w:eastAsia="Times New Roman" w:hAnsi="Arial" w:cs="Arial"/>
          <w:b/>
          <w:bCs/>
          <w:color w:val="365F91"/>
          <w:sz w:val="28"/>
        </w:rPr>
      </w:pPr>
      <w:r w:rsidRPr="00E343F4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Solutions</w:t>
      </w:r>
    </w:p>
    <w:p w:rsidR="00E343F4" w:rsidRPr="00E343F4" w:rsidRDefault="00E343F4" w:rsidP="00E343F4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E343F4">
        <w:rPr>
          <w:rFonts w:ascii="Calibri" w:eastAsia="Times New Roman" w:hAnsi="Calibri" w:cs="Times New Roman"/>
          <w:sz w:val="22"/>
          <w:szCs w:val="22"/>
        </w:rPr>
        <w:t>Gradient pump, mobile phase A: 2% ACN/0.1% formic acid in water</w:t>
      </w:r>
    </w:p>
    <w:p w:rsidR="00E343F4" w:rsidRPr="00E343F4" w:rsidRDefault="00E343F4" w:rsidP="00E343F4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E343F4">
        <w:rPr>
          <w:rFonts w:ascii="Calibri" w:eastAsia="Times New Roman" w:hAnsi="Calibri" w:cs="Times New Roman"/>
          <w:sz w:val="22"/>
          <w:szCs w:val="22"/>
        </w:rPr>
        <w:t>Gradient pump, mobile phase B: 90% ACN/0.1% formic acid</w:t>
      </w:r>
    </w:p>
    <w:p w:rsidR="00E343F4" w:rsidRPr="00E343F4" w:rsidRDefault="00E343F4" w:rsidP="00E343F4">
      <w:pPr>
        <w:keepNext/>
        <w:keepLines/>
        <w:spacing w:before="480" w:line="276" w:lineRule="auto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  <w:r w:rsidRPr="00E343F4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Procedure</w:t>
      </w:r>
    </w:p>
    <w:p w:rsidR="00E343F4" w:rsidRPr="00E343F4" w:rsidRDefault="00E343F4" w:rsidP="00E343F4">
      <w:pPr>
        <w:numPr>
          <w:ilvl w:val="0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E343F4">
        <w:rPr>
          <w:rFonts w:ascii="Calibri" w:eastAsia="Times New Roman" w:hAnsi="Calibri" w:cs="Times New Roman"/>
          <w:sz w:val="22"/>
          <w:szCs w:val="22"/>
        </w:rPr>
        <w:t>Autosampler method</w:t>
      </w:r>
    </w:p>
    <w:p w:rsidR="00E343F4" w:rsidRPr="00E343F4" w:rsidRDefault="00E343F4" w:rsidP="00E343F4">
      <w:pPr>
        <w:tabs>
          <w:tab w:val="left" w:pos="1400"/>
          <w:tab w:val="left" w:pos="3240"/>
          <w:tab w:val="left" w:pos="8000"/>
        </w:tabs>
        <w:autoSpaceDE w:val="0"/>
        <w:autoSpaceDN w:val="0"/>
        <w:adjustRightInd w:val="0"/>
        <w:ind w:left="360"/>
        <w:rPr>
          <w:rFonts w:ascii="Calibri" w:eastAsia="Times New Roman" w:hAnsi="Calibri" w:cs="Courier New"/>
          <w:color w:val="000000"/>
          <w:sz w:val="22"/>
          <w:szCs w:val="22"/>
        </w:rPr>
      </w:pPr>
      <w:r w:rsidRPr="00E343F4">
        <w:rPr>
          <w:rFonts w:ascii="Calibri" w:eastAsia="Times New Roman" w:hAnsi="Calibri" w:cs="Courier New"/>
          <w:color w:val="000000"/>
          <w:sz w:val="22"/>
          <w:szCs w:val="22"/>
        </w:rPr>
        <w:tab/>
        <w:t>Temperature:</w:t>
      </w:r>
      <w:r w:rsidRPr="00E343F4">
        <w:rPr>
          <w:rFonts w:ascii="Calibri" w:eastAsia="Times New Roman" w:hAnsi="Calibri" w:cs="Courier New"/>
          <w:color w:val="000000"/>
          <w:sz w:val="22"/>
          <w:szCs w:val="22"/>
        </w:rPr>
        <w:tab/>
        <w:t>4°C</w:t>
      </w:r>
      <w:r w:rsidRPr="00E343F4">
        <w:rPr>
          <w:rFonts w:ascii="Calibri" w:eastAsia="Times New Roman" w:hAnsi="Calibri" w:cs="Courier New"/>
          <w:color w:val="000000"/>
          <w:sz w:val="22"/>
          <w:szCs w:val="22"/>
        </w:rPr>
        <w:tab/>
      </w:r>
    </w:p>
    <w:p w:rsidR="00E343F4" w:rsidRPr="00E343F4" w:rsidRDefault="00E343F4" w:rsidP="00E343F4">
      <w:pPr>
        <w:tabs>
          <w:tab w:val="left" w:pos="1400"/>
          <w:tab w:val="left" w:pos="3240"/>
          <w:tab w:val="left" w:pos="8000"/>
        </w:tabs>
        <w:autoSpaceDE w:val="0"/>
        <w:autoSpaceDN w:val="0"/>
        <w:adjustRightInd w:val="0"/>
        <w:ind w:left="360"/>
        <w:rPr>
          <w:rFonts w:ascii="Calibri" w:eastAsia="Times New Roman" w:hAnsi="Calibri" w:cs="Courier New"/>
          <w:color w:val="000000"/>
          <w:sz w:val="22"/>
          <w:szCs w:val="22"/>
        </w:rPr>
      </w:pPr>
      <w:r w:rsidRPr="00E343F4">
        <w:rPr>
          <w:rFonts w:ascii="Calibri" w:eastAsia="Times New Roman" w:hAnsi="Calibri" w:cs="Courier New"/>
          <w:color w:val="000000"/>
          <w:sz w:val="22"/>
          <w:szCs w:val="22"/>
        </w:rPr>
        <w:tab/>
        <w:t>Sampling speed:</w:t>
      </w:r>
      <w:r w:rsidRPr="00E343F4">
        <w:rPr>
          <w:rFonts w:ascii="Calibri" w:eastAsia="Times New Roman" w:hAnsi="Calibri" w:cs="Courier New"/>
          <w:color w:val="000000"/>
          <w:sz w:val="22"/>
          <w:szCs w:val="22"/>
        </w:rPr>
        <w:tab/>
        <w:t>5.0 µL/sec</w:t>
      </w:r>
    </w:p>
    <w:p w:rsidR="00E343F4" w:rsidRPr="00E343F4" w:rsidRDefault="00E343F4" w:rsidP="00E343F4">
      <w:pPr>
        <w:tabs>
          <w:tab w:val="left" w:pos="1400"/>
          <w:tab w:val="left" w:pos="3240"/>
          <w:tab w:val="left" w:pos="8000"/>
        </w:tabs>
        <w:autoSpaceDE w:val="0"/>
        <w:autoSpaceDN w:val="0"/>
        <w:adjustRightInd w:val="0"/>
        <w:ind w:left="360"/>
        <w:rPr>
          <w:rFonts w:ascii="Calibri" w:eastAsia="Times New Roman" w:hAnsi="Calibri" w:cs="Courier New"/>
          <w:color w:val="000000"/>
          <w:sz w:val="22"/>
          <w:szCs w:val="22"/>
        </w:rPr>
      </w:pPr>
      <w:r w:rsidRPr="00E343F4">
        <w:rPr>
          <w:rFonts w:ascii="Calibri" w:eastAsia="Times New Roman" w:hAnsi="Calibri" w:cs="Courier New"/>
          <w:color w:val="000000"/>
          <w:sz w:val="22"/>
          <w:szCs w:val="22"/>
        </w:rPr>
        <w:tab/>
        <w:t>Rinsing speed:</w:t>
      </w:r>
      <w:r w:rsidRPr="00E343F4">
        <w:rPr>
          <w:rFonts w:ascii="Calibri" w:eastAsia="Times New Roman" w:hAnsi="Calibri" w:cs="Courier New"/>
          <w:color w:val="000000"/>
          <w:sz w:val="22"/>
          <w:szCs w:val="22"/>
        </w:rPr>
        <w:tab/>
        <w:t>35 µL/sec</w:t>
      </w:r>
    </w:p>
    <w:p w:rsidR="00E343F4" w:rsidRPr="00E343F4" w:rsidRDefault="00E343F4" w:rsidP="00E343F4">
      <w:pPr>
        <w:tabs>
          <w:tab w:val="left" w:pos="1400"/>
          <w:tab w:val="left" w:pos="3240"/>
          <w:tab w:val="left" w:pos="8000"/>
        </w:tabs>
        <w:autoSpaceDE w:val="0"/>
        <w:autoSpaceDN w:val="0"/>
        <w:adjustRightInd w:val="0"/>
        <w:ind w:left="360"/>
        <w:rPr>
          <w:rFonts w:ascii="Calibri" w:eastAsia="Times New Roman" w:hAnsi="Calibri" w:cs="Courier New"/>
          <w:color w:val="000000"/>
          <w:sz w:val="22"/>
          <w:szCs w:val="22"/>
        </w:rPr>
      </w:pPr>
      <w:r w:rsidRPr="00E343F4">
        <w:rPr>
          <w:rFonts w:ascii="Calibri" w:eastAsia="Times New Roman" w:hAnsi="Calibri" w:cs="Courier New"/>
          <w:color w:val="000000"/>
          <w:sz w:val="22"/>
          <w:szCs w:val="22"/>
        </w:rPr>
        <w:tab/>
        <w:t>Rinsing volume:</w:t>
      </w:r>
      <w:r w:rsidRPr="00E343F4">
        <w:rPr>
          <w:rFonts w:ascii="Calibri" w:eastAsia="Times New Roman" w:hAnsi="Calibri" w:cs="Courier New"/>
          <w:color w:val="000000"/>
          <w:sz w:val="22"/>
          <w:szCs w:val="22"/>
        </w:rPr>
        <w:tab/>
        <w:t>100 µL</w:t>
      </w:r>
    </w:p>
    <w:p w:rsidR="00E343F4" w:rsidRPr="00E343F4" w:rsidRDefault="00E343F4" w:rsidP="00E343F4">
      <w:pPr>
        <w:tabs>
          <w:tab w:val="left" w:pos="1400"/>
          <w:tab w:val="left" w:pos="3240"/>
          <w:tab w:val="left" w:pos="8000"/>
        </w:tabs>
        <w:autoSpaceDE w:val="0"/>
        <w:autoSpaceDN w:val="0"/>
        <w:adjustRightInd w:val="0"/>
        <w:ind w:left="360"/>
        <w:rPr>
          <w:rFonts w:ascii="Calibri" w:eastAsia="Times New Roman" w:hAnsi="Calibri" w:cs="Courier New"/>
          <w:color w:val="000000"/>
          <w:sz w:val="22"/>
          <w:szCs w:val="22"/>
        </w:rPr>
      </w:pPr>
      <w:r w:rsidRPr="00E343F4">
        <w:rPr>
          <w:rFonts w:ascii="Calibri" w:eastAsia="Times New Roman" w:hAnsi="Calibri" w:cs="Courier New"/>
          <w:color w:val="000000"/>
          <w:sz w:val="22"/>
          <w:szCs w:val="22"/>
        </w:rPr>
        <w:tab/>
        <w:t>Rinse mode:</w:t>
      </w:r>
      <w:r w:rsidRPr="00E343F4">
        <w:rPr>
          <w:rFonts w:ascii="Calibri" w:eastAsia="Times New Roman" w:hAnsi="Calibri" w:cs="Courier New"/>
          <w:color w:val="000000"/>
          <w:sz w:val="22"/>
          <w:szCs w:val="22"/>
        </w:rPr>
        <w:tab/>
        <w:t>Before and after aspiration</w:t>
      </w:r>
    </w:p>
    <w:p w:rsidR="00E343F4" w:rsidRPr="00E343F4" w:rsidRDefault="00E343F4" w:rsidP="00E343F4">
      <w:pPr>
        <w:tabs>
          <w:tab w:val="left" w:pos="1400"/>
          <w:tab w:val="left" w:pos="3240"/>
          <w:tab w:val="left" w:pos="8000"/>
        </w:tabs>
        <w:autoSpaceDE w:val="0"/>
        <w:autoSpaceDN w:val="0"/>
        <w:adjustRightInd w:val="0"/>
        <w:ind w:left="360"/>
        <w:rPr>
          <w:rFonts w:ascii="Calibri" w:eastAsia="Times New Roman" w:hAnsi="Calibri" w:cs="Courier New"/>
          <w:color w:val="000000"/>
          <w:sz w:val="22"/>
          <w:szCs w:val="22"/>
        </w:rPr>
      </w:pPr>
      <w:r w:rsidRPr="00E343F4">
        <w:rPr>
          <w:rFonts w:ascii="Calibri" w:eastAsia="Times New Roman" w:hAnsi="Calibri" w:cs="Courier New"/>
          <w:color w:val="000000"/>
          <w:sz w:val="22"/>
          <w:szCs w:val="22"/>
        </w:rPr>
        <w:tab/>
      </w:r>
      <w:proofErr w:type="gramStart"/>
      <w:r w:rsidRPr="00E343F4">
        <w:rPr>
          <w:rFonts w:ascii="Calibri" w:eastAsia="Times New Roman" w:hAnsi="Calibri" w:cs="Courier New"/>
          <w:color w:val="000000"/>
          <w:sz w:val="22"/>
          <w:szCs w:val="22"/>
        </w:rPr>
        <w:t>Rinse dip</w:t>
      </w:r>
      <w:proofErr w:type="gramEnd"/>
      <w:r w:rsidRPr="00E343F4">
        <w:rPr>
          <w:rFonts w:ascii="Calibri" w:eastAsia="Times New Roman" w:hAnsi="Calibri" w:cs="Courier New"/>
          <w:color w:val="000000"/>
          <w:sz w:val="22"/>
          <w:szCs w:val="22"/>
        </w:rPr>
        <w:t xml:space="preserve"> time:</w:t>
      </w:r>
      <w:r w:rsidRPr="00E343F4">
        <w:rPr>
          <w:rFonts w:ascii="Calibri" w:eastAsia="Times New Roman" w:hAnsi="Calibri" w:cs="Courier New"/>
          <w:color w:val="000000"/>
          <w:sz w:val="22"/>
          <w:szCs w:val="22"/>
        </w:rPr>
        <w:tab/>
        <w:t>5 sec</w:t>
      </w:r>
    </w:p>
    <w:p w:rsidR="00E343F4" w:rsidRPr="00E343F4" w:rsidRDefault="00E343F4" w:rsidP="00E343F4">
      <w:pPr>
        <w:spacing w:line="276" w:lineRule="auto"/>
        <w:ind w:left="720"/>
        <w:rPr>
          <w:rFonts w:ascii="Calibri" w:eastAsia="Times New Roman" w:hAnsi="Calibri" w:cs="Courier New"/>
          <w:color w:val="000000"/>
          <w:sz w:val="22"/>
          <w:szCs w:val="22"/>
        </w:rPr>
      </w:pPr>
      <w:r w:rsidRPr="00E343F4">
        <w:rPr>
          <w:rFonts w:ascii="Calibri" w:eastAsia="Times New Roman" w:hAnsi="Calibri" w:cs="Times New Roman"/>
          <w:sz w:val="22"/>
          <w:szCs w:val="22"/>
        </w:rPr>
        <w:t xml:space="preserve">              Inject volume:</w:t>
      </w:r>
      <w:r w:rsidRPr="00E343F4">
        <w:rPr>
          <w:rFonts w:ascii="Calibri" w:eastAsia="Times New Roman" w:hAnsi="Calibri" w:cs="Times New Roman"/>
          <w:sz w:val="22"/>
          <w:szCs w:val="22"/>
        </w:rPr>
        <w:tab/>
        <w:t xml:space="preserve">       </w:t>
      </w:r>
      <w:r w:rsidRPr="00E343F4">
        <w:rPr>
          <w:rFonts w:ascii="Calibri" w:eastAsia="Times New Roman" w:hAnsi="Calibri" w:cs="Courier New"/>
          <w:color w:val="000000"/>
          <w:sz w:val="22"/>
          <w:szCs w:val="22"/>
        </w:rPr>
        <w:t>5 µL</w:t>
      </w:r>
    </w:p>
    <w:p w:rsidR="00E343F4" w:rsidRPr="00E343F4" w:rsidRDefault="00E343F4" w:rsidP="00E343F4">
      <w:pPr>
        <w:spacing w:line="276" w:lineRule="auto"/>
        <w:ind w:left="720"/>
        <w:rPr>
          <w:rFonts w:ascii="Calibri" w:eastAsia="Times New Roman" w:hAnsi="Calibri" w:cs="Times New Roman"/>
          <w:sz w:val="22"/>
          <w:szCs w:val="22"/>
        </w:rPr>
      </w:pPr>
    </w:p>
    <w:p w:rsidR="00E343F4" w:rsidRPr="00E343F4" w:rsidRDefault="00E343F4" w:rsidP="00E343F4">
      <w:pPr>
        <w:numPr>
          <w:ilvl w:val="0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E343F4">
        <w:rPr>
          <w:rFonts w:ascii="Calibri" w:eastAsia="Times New Roman" w:hAnsi="Calibri" w:cs="Times New Roman"/>
          <w:sz w:val="22"/>
          <w:szCs w:val="22"/>
        </w:rPr>
        <w:t>Gradient method:</w:t>
      </w:r>
    </w:p>
    <w:p w:rsidR="00E343F4" w:rsidRPr="00E343F4" w:rsidRDefault="00E343F4" w:rsidP="00E343F4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E343F4">
        <w:rPr>
          <w:rFonts w:ascii="Calibri" w:eastAsia="Times New Roman" w:hAnsi="Calibri" w:cs="Times New Roman"/>
          <w:sz w:val="22"/>
          <w:szCs w:val="22"/>
        </w:rPr>
        <w:t>Flow rate: 50 µL/min</w:t>
      </w:r>
    </w:p>
    <w:p w:rsidR="00E343F4" w:rsidRPr="00E343F4" w:rsidRDefault="00E343F4" w:rsidP="00E343F4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E343F4">
        <w:rPr>
          <w:rFonts w:ascii="Calibri" w:eastAsia="Times New Roman" w:hAnsi="Calibri" w:cs="Times New Roman"/>
          <w:sz w:val="22"/>
          <w:szCs w:val="22"/>
        </w:rPr>
        <w:t>Column compartment temperature: 50 °C</w:t>
      </w:r>
    </w:p>
    <w:p w:rsidR="00E343F4" w:rsidRPr="00E343F4" w:rsidRDefault="00E343F4" w:rsidP="00E343F4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E343F4">
        <w:rPr>
          <w:rFonts w:ascii="Calibri" w:eastAsia="Times New Roman" w:hAnsi="Calibri" w:cs="Times New Roman"/>
          <w:sz w:val="22"/>
          <w:szCs w:val="22"/>
        </w:rPr>
        <w:t>Timetable:</w:t>
      </w:r>
    </w:p>
    <w:tbl>
      <w:tblPr>
        <w:tblStyle w:val="TableClassic3"/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0"/>
        <w:gridCol w:w="1260"/>
        <w:gridCol w:w="900"/>
      </w:tblGrid>
      <w:tr w:rsidR="00E343F4" w:rsidRPr="00E343F4" w:rsidTr="002319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tcBorders>
              <w:bottom w:val="none" w:sz="0" w:space="0" w:color="auto"/>
            </w:tcBorders>
            <w:vAlign w:val="center"/>
          </w:tcPr>
          <w:p w:rsidR="00E343F4" w:rsidRPr="00E343F4" w:rsidRDefault="00E343F4" w:rsidP="00E343F4">
            <w:pPr>
              <w:contextualSpacing/>
              <w:jc w:val="center"/>
              <w:rPr>
                <w:rFonts w:ascii="Calibri" w:eastAsia="Times New Roman" w:hAnsi="Calibri" w:cs="Times New Roman"/>
              </w:rPr>
            </w:pPr>
            <w:r w:rsidRPr="00E343F4">
              <w:rPr>
                <w:rFonts w:ascii="Calibri" w:eastAsia="Times New Roman" w:hAnsi="Calibri" w:cs="Times New Roman"/>
              </w:rPr>
              <w:t>Retention (min)</w:t>
            </w:r>
          </w:p>
        </w:tc>
        <w:tc>
          <w:tcPr>
            <w:tcW w:w="1260" w:type="dxa"/>
            <w:tcBorders>
              <w:bottom w:val="none" w:sz="0" w:space="0" w:color="auto"/>
            </w:tcBorders>
            <w:vAlign w:val="center"/>
          </w:tcPr>
          <w:p w:rsidR="00E343F4" w:rsidRPr="00E343F4" w:rsidRDefault="00E343F4" w:rsidP="00E343F4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E343F4">
              <w:rPr>
                <w:rFonts w:ascii="Calibri" w:eastAsia="Times New Roman" w:hAnsi="Calibri" w:cs="Times New Roman"/>
              </w:rPr>
              <w:t>Flow (µL/min)</w:t>
            </w:r>
          </w:p>
        </w:tc>
        <w:tc>
          <w:tcPr>
            <w:tcW w:w="900" w:type="dxa"/>
            <w:tcBorders>
              <w:bottom w:val="none" w:sz="0" w:space="0" w:color="auto"/>
            </w:tcBorders>
            <w:vAlign w:val="center"/>
          </w:tcPr>
          <w:p w:rsidR="00E343F4" w:rsidRPr="00E343F4" w:rsidRDefault="00E343F4" w:rsidP="00E343F4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E343F4">
              <w:rPr>
                <w:rFonts w:ascii="Calibri" w:eastAsia="Times New Roman" w:hAnsi="Calibri" w:cs="Times New Roman"/>
              </w:rPr>
              <w:t>%B</w:t>
            </w:r>
          </w:p>
        </w:tc>
      </w:tr>
      <w:tr w:rsidR="00E343F4" w:rsidRPr="00E343F4" w:rsidTr="00231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E343F4" w:rsidRPr="00E343F4" w:rsidRDefault="00E343F4" w:rsidP="00E343F4">
            <w:pPr>
              <w:contextualSpacing/>
              <w:jc w:val="center"/>
              <w:rPr>
                <w:rFonts w:ascii="Calibri" w:eastAsia="Times New Roman" w:hAnsi="Calibri" w:cs="Times New Roman"/>
                <w:color w:val="0000FF"/>
              </w:rPr>
            </w:pPr>
            <w:r w:rsidRPr="00E343F4">
              <w:rPr>
                <w:rFonts w:ascii="Calibri" w:eastAsia="Times New Roman" w:hAnsi="Calibri" w:cs="Times New Roman"/>
                <w:color w:val="0000FF"/>
              </w:rPr>
              <w:t>0.00</w:t>
            </w:r>
          </w:p>
        </w:tc>
        <w:tc>
          <w:tcPr>
            <w:tcW w:w="1260" w:type="dxa"/>
            <w:vAlign w:val="center"/>
          </w:tcPr>
          <w:p w:rsidR="00E343F4" w:rsidRPr="00E343F4" w:rsidRDefault="00E343F4" w:rsidP="00E343F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FF"/>
              </w:rPr>
            </w:pPr>
            <w:r w:rsidRPr="00E343F4">
              <w:rPr>
                <w:rFonts w:ascii="Calibri" w:eastAsia="Times New Roman" w:hAnsi="Calibri" w:cs="Times New Roman"/>
                <w:color w:val="0000FF"/>
              </w:rPr>
              <w:t>50</w:t>
            </w:r>
          </w:p>
        </w:tc>
        <w:tc>
          <w:tcPr>
            <w:tcW w:w="900" w:type="dxa"/>
            <w:vAlign w:val="center"/>
          </w:tcPr>
          <w:p w:rsidR="00E343F4" w:rsidRPr="00E343F4" w:rsidRDefault="00E343F4" w:rsidP="00E343F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FF"/>
              </w:rPr>
            </w:pPr>
            <w:r w:rsidRPr="00E343F4">
              <w:rPr>
                <w:rFonts w:ascii="Calibri" w:eastAsia="Times New Roman" w:hAnsi="Calibri" w:cs="Times New Roman"/>
                <w:color w:val="0000FF"/>
              </w:rPr>
              <w:t>3.00</w:t>
            </w:r>
          </w:p>
        </w:tc>
      </w:tr>
      <w:tr w:rsidR="00E343F4" w:rsidRPr="00E343F4" w:rsidTr="00231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E343F4" w:rsidRPr="00E343F4" w:rsidRDefault="00E343F4" w:rsidP="00E343F4">
            <w:pPr>
              <w:contextualSpacing/>
              <w:jc w:val="center"/>
              <w:rPr>
                <w:rFonts w:ascii="Calibri" w:eastAsia="Times New Roman" w:hAnsi="Calibri" w:cs="Times New Roman"/>
                <w:color w:val="0000FF"/>
              </w:rPr>
            </w:pPr>
            <w:r w:rsidRPr="00E343F4">
              <w:rPr>
                <w:rFonts w:ascii="Calibri" w:eastAsia="Times New Roman" w:hAnsi="Calibri" w:cs="Times New Roman"/>
                <w:color w:val="0000FF"/>
              </w:rPr>
              <w:t>5.00</w:t>
            </w:r>
          </w:p>
        </w:tc>
        <w:tc>
          <w:tcPr>
            <w:tcW w:w="1260" w:type="dxa"/>
            <w:vAlign w:val="center"/>
          </w:tcPr>
          <w:p w:rsidR="00E343F4" w:rsidRPr="00E343F4" w:rsidRDefault="00E343F4" w:rsidP="00E343F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FF"/>
              </w:rPr>
            </w:pPr>
            <w:r w:rsidRPr="00E343F4">
              <w:rPr>
                <w:rFonts w:ascii="Calibri" w:eastAsia="Times New Roman" w:hAnsi="Calibri" w:cs="Times New Roman"/>
                <w:color w:val="0000FF"/>
              </w:rPr>
              <w:t>50</w:t>
            </w:r>
          </w:p>
        </w:tc>
        <w:tc>
          <w:tcPr>
            <w:tcW w:w="900" w:type="dxa"/>
            <w:vAlign w:val="center"/>
          </w:tcPr>
          <w:p w:rsidR="00E343F4" w:rsidRPr="00E343F4" w:rsidRDefault="00E343F4" w:rsidP="00E343F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FF"/>
              </w:rPr>
            </w:pPr>
            <w:r w:rsidRPr="00E343F4">
              <w:rPr>
                <w:rFonts w:ascii="Calibri" w:eastAsia="Times New Roman" w:hAnsi="Calibri" w:cs="Times New Roman"/>
                <w:color w:val="0000FF"/>
              </w:rPr>
              <w:t>3.00</w:t>
            </w:r>
          </w:p>
        </w:tc>
      </w:tr>
      <w:tr w:rsidR="00E343F4" w:rsidRPr="00E343F4" w:rsidTr="00231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E343F4" w:rsidRPr="00E343F4" w:rsidRDefault="00E343F4" w:rsidP="00E343F4">
            <w:pPr>
              <w:contextualSpacing/>
              <w:jc w:val="center"/>
              <w:rPr>
                <w:rFonts w:ascii="Calibri" w:eastAsia="Times New Roman" w:hAnsi="Calibri" w:cs="Times New Roman"/>
                <w:color w:val="0000FF"/>
              </w:rPr>
            </w:pPr>
            <w:r w:rsidRPr="00E343F4">
              <w:rPr>
                <w:rFonts w:ascii="Calibri" w:eastAsia="Times New Roman" w:hAnsi="Calibri" w:cs="Times New Roman"/>
                <w:color w:val="0000FF"/>
              </w:rPr>
              <w:t>45.00</w:t>
            </w:r>
          </w:p>
        </w:tc>
        <w:tc>
          <w:tcPr>
            <w:tcW w:w="1260" w:type="dxa"/>
            <w:vAlign w:val="center"/>
          </w:tcPr>
          <w:p w:rsidR="00E343F4" w:rsidRPr="00E343F4" w:rsidRDefault="00E343F4" w:rsidP="00E343F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FF"/>
              </w:rPr>
            </w:pPr>
            <w:r w:rsidRPr="00E343F4">
              <w:rPr>
                <w:rFonts w:ascii="Calibri" w:eastAsia="Times New Roman" w:hAnsi="Calibri" w:cs="Times New Roman"/>
                <w:color w:val="0000FF"/>
              </w:rPr>
              <w:t>50</w:t>
            </w:r>
          </w:p>
        </w:tc>
        <w:tc>
          <w:tcPr>
            <w:tcW w:w="900" w:type="dxa"/>
            <w:vAlign w:val="center"/>
          </w:tcPr>
          <w:p w:rsidR="00E343F4" w:rsidRPr="00E343F4" w:rsidRDefault="00E343F4" w:rsidP="00E343F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FF"/>
              </w:rPr>
            </w:pPr>
            <w:r w:rsidRPr="00E343F4">
              <w:rPr>
                <w:rFonts w:ascii="Calibri" w:eastAsia="Times New Roman" w:hAnsi="Calibri" w:cs="Times New Roman"/>
                <w:color w:val="0000FF"/>
              </w:rPr>
              <w:t>35.00</w:t>
            </w:r>
          </w:p>
        </w:tc>
      </w:tr>
      <w:tr w:rsidR="00E343F4" w:rsidRPr="00E343F4" w:rsidTr="00231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E343F4" w:rsidRPr="00E343F4" w:rsidRDefault="00E343F4" w:rsidP="00E343F4">
            <w:pPr>
              <w:contextualSpacing/>
              <w:jc w:val="center"/>
              <w:rPr>
                <w:rFonts w:ascii="Calibri" w:eastAsia="Times New Roman" w:hAnsi="Calibri" w:cs="Times New Roman"/>
                <w:color w:val="0000FF"/>
              </w:rPr>
            </w:pPr>
            <w:r w:rsidRPr="00E343F4">
              <w:rPr>
                <w:rFonts w:ascii="Calibri" w:eastAsia="Times New Roman" w:hAnsi="Calibri" w:cs="Times New Roman"/>
                <w:color w:val="0000FF"/>
              </w:rPr>
              <w:t>50.00</w:t>
            </w:r>
          </w:p>
        </w:tc>
        <w:tc>
          <w:tcPr>
            <w:tcW w:w="1260" w:type="dxa"/>
            <w:vAlign w:val="center"/>
          </w:tcPr>
          <w:p w:rsidR="00E343F4" w:rsidRPr="00E343F4" w:rsidRDefault="00E343F4" w:rsidP="00E343F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FF"/>
              </w:rPr>
            </w:pPr>
            <w:r w:rsidRPr="00E343F4">
              <w:rPr>
                <w:rFonts w:ascii="Calibri" w:eastAsia="Times New Roman" w:hAnsi="Calibri" w:cs="Times New Roman"/>
                <w:color w:val="0000FF"/>
              </w:rPr>
              <w:t>50</w:t>
            </w:r>
          </w:p>
        </w:tc>
        <w:tc>
          <w:tcPr>
            <w:tcW w:w="900" w:type="dxa"/>
            <w:vAlign w:val="center"/>
          </w:tcPr>
          <w:p w:rsidR="00E343F4" w:rsidRPr="00E343F4" w:rsidRDefault="00E343F4" w:rsidP="00E343F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FF"/>
              </w:rPr>
            </w:pPr>
            <w:r w:rsidRPr="00E343F4">
              <w:rPr>
                <w:rFonts w:ascii="Calibri" w:eastAsia="Times New Roman" w:hAnsi="Calibri" w:cs="Times New Roman"/>
                <w:color w:val="0000FF"/>
              </w:rPr>
              <w:t>45.00</w:t>
            </w:r>
          </w:p>
        </w:tc>
      </w:tr>
      <w:tr w:rsidR="00E343F4" w:rsidRPr="00E343F4" w:rsidTr="00231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E343F4" w:rsidRPr="00E343F4" w:rsidRDefault="00E343F4" w:rsidP="00E343F4">
            <w:pPr>
              <w:contextualSpacing/>
              <w:jc w:val="center"/>
              <w:rPr>
                <w:rFonts w:ascii="Calibri" w:eastAsia="Times New Roman" w:hAnsi="Calibri" w:cs="Times New Roman"/>
                <w:color w:val="0000FF"/>
              </w:rPr>
            </w:pPr>
            <w:r w:rsidRPr="00E343F4">
              <w:rPr>
                <w:rFonts w:ascii="Calibri" w:eastAsia="Times New Roman" w:hAnsi="Calibri" w:cs="Times New Roman"/>
                <w:color w:val="0000FF"/>
              </w:rPr>
              <w:t>53.00</w:t>
            </w:r>
          </w:p>
        </w:tc>
        <w:tc>
          <w:tcPr>
            <w:tcW w:w="1260" w:type="dxa"/>
            <w:vAlign w:val="center"/>
          </w:tcPr>
          <w:p w:rsidR="00E343F4" w:rsidRPr="00E343F4" w:rsidRDefault="00E343F4" w:rsidP="00E343F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FF"/>
              </w:rPr>
            </w:pPr>
            <w:r w:rsidRPr="00E343F4">
              <w:rPr>
                <w:rFonts w:ascii="Calibri" w:eastAsia="Times New Roman" w:hAnsi="Calibri" w:cs="Times New Roman"/>
                <w:color w:val="0000FF"/>
              </w:rPr>
              <w:t>50</w:t>
            </w:r>
          </w:p>
        </w:tc>
        <w:tc>
          <w:tcPr>
            <w:tcW w:w="900" w:type="dxa"/>
            <w:vAlign w:val="center"/>
          </w:tcPr>
          <w:p w:rsidR="00E343F4" w:rsidRPr="00E343F4" w:rsidRDefault="00E343F4" w:rsidP="00E343F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FF"/>
              </w:rPr>
            </w:pPr>
            <w:r w:rsidRPr="00E343F4">
              <w:rPr>
                <w:rFonts w:ascii="Calibri" w:eastAsia="Times New Roman" w:hAnsi="Calibri" w:cs="Times New Roman"/>
                <w:color w:val="0000FF"/>
              </w:rPr>
              <w:t>90.00</w:t>
            </w:r>
          </w:p>
        </w:tc>
      </w:tr>
      <w:tr w:rsidR="00E343F4" w:rsidRPr="00E343F4" w:rsidTr="00231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E343F4" w:rsidRPr="00E343F4" w:rsidRDefault="00E343F4" w:rsidP="00E343F4">
            <w:pPr>
              <w:contextualSpacing/>
              <w:jc w:val="center"/>
              <w:rPr>
                <w:rFonts w:ascii="Calibri" w:eastAsia="Times New Roman" w:hAnsi="Calibri" w:cs="Times New Roman"/>
                <w:color w:val="0000FF"/>
              </w:rPr>
            </w:pPr>
            <w:r w:rsidRPr="00E343F4">
              <w:rPr>
                <w:rFonts w:ascii="Calibri" w:eastAsia="Times New Roman" w:hAnsi="Calibri" w:cs="Times New Roman"/>
                <w:color w:val="0000FF"/>
              </w:rPr>
              <w:t>60.00</w:t>
            </w:r>
          </w:p>
        </w:tc>
        <w:tc>
          <w:tcPr>
            <w:tcW w:w="1260" w:type="dxa"/>
            <w:vAlign w:val="center"/>
          </w:tcPr>
          <w:p w:rsidR="00E343F4" w:rsidRPr="00E343F4" w:rsidRDefault="00E343F4" w:rsidP="00E343F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FF"/>
              </w:rPr>
            </w:pPr>
            <w:r w:rsidRPr="00E343F4">
              <w:rPr>
                <w:rFonts w:ascii="Calibri" w:eastAsia="Times New Roman" w:hAnsi="Calibri" w:cs="Times New Roman"/>
                <w:color w:val="0000FF"/>
              </w:rPr>
              <w:t>50</w:t>
            </w:r>
          </w:p>
        </w:tc>
        <w:tc>
          <w:tcPr>
            <w:tcW w:w="900" w:type="dxa"/>
            <w:vAlign w:val="center"/>
          </w:tcPr>
          <w:p w:rsidR="00E343F4" w:rsidRPr="00E343F4" w:rsidRDefault="00E343F4" w:rsidP="00E343F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FF"/>
              </w:rPr>
            </w:pPr>
            <w:r w:rsidRPr="00E343F4">
              <w:rPr>
                <w:rFonts w:ascii="Calibri" w:eastAsia="Times New Roman" w:hAnsi="Calibri" w:cs="Times New Roman"/>
                <w:color w:val="0000FF"/>
              </w:rPr>
              <w:t>90.00</w:t>
            </w:r>
          </w:p>
        </w:tc>
      </w:tr>
      <w:tr w:rsidR="00E343F4" w:rsidRPr="00E343F4" w:rsidTr="00231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E343F4" w:rsidRPr="00E343F4" w:rsidRDefault="00E343F4" w:rsidP="00E343F4">
            <w:pPr>
              <w:contextualSpacing/>
              <w:jc w:val="center"/>
              <w:rPr>
                <w:rFonts w:ascii="Calibri" w:eastAsia="Times New Roman" w:hAnsi="Calibri" w:cs="Times New Roman"/>
                <w:color w:val="0000FF"/>
              </w:rPr>
            </w:pPr>
            <w:r w:rsidRPr="00E343F4">
              <w:rPr>
                <w:rFonts w:ascii="Calibri" w:eastAsia="Times New Roman" w:hAnsi="Calibri" w:cs="Times New Roman"/>
                <w:color w:val="0000FF"/>
              </w:rPr>
              <w:t>61.00</w:t>
            </w:r>
          </w:p>
        </w:tc>
        <w:tc>
          <w:tcPr>
            <w:tcW w:w="1260" w:type="dxa"/>
            <w:vAlign w:val="center"/>
          </w:tcPr>
          <w:p w:rsidR="00E343F4" w:rsidRPr="00E343F4" w:rsidRDefault="00E343F4" w:rsidP="00E343F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FF"/>
              </w:rPr>
            </w:pPr>
            <w:r w:rsidRPr="00E343F4">
              <w:rPr>
                <w:rFonts w:ascii="Calibri" w:eastAsia="Times New Roman" w:hAnsi="Calibri" w:cs="Times New Roman"/>
                <w:color w:val="0000FF"/>
              </w:rPr>
              <w:t>50</w:t>
            </w:r>
          </w:p>
        </w:tc>
        <w:tc>
          <w:tcPr>
            <w:tcW w:w="900" w:type="dxa"/>
            <w:vAlign w:val="center"/>
          </w:tcPr>
          <w:p w:rsidR="00E343F4" w:rsidRPr="00E343F4" w:rsidRDefault="00E343F4" w:rsidP="00E343F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FF"/>
              </w:rPr>
            </w:pPr>
            <w:r w:rsidRPr="00E343F4">
              <w:rPr>
                <w:rFonts w:ascii="Calibri" w:eastAsia="Times New Roman" w:hAnsi="Calibri" w:cs="Times New Roman"/>
                <w:color w:val="0000FF"/>
              </w:rPr>
              <w:t>3.00</w:t>
            </w:r>
          </w:p>
        </w:tc>
      </w:tr>
      <w:tr w:rsidR="00E343F4" w:rsidRPr="00E343F4" w:rsidTr="00231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E343F4" w:rsidRPr="00E343F4" w:rsidRDefault="00E343F4" w:rsidP="00E343F4">
            <w:pPr>
              <w:contextualSpacing/>
              <w:jc w:val="center"/>
              <w:rPr>
                <w:rFonts w:ascii="Calibri" w:eastAsia="Times New Roman" w:hAnsi="Calibri" w:cs="Times New Roman"/>
                <w:color w:val="0000FF"/>
              </w:rPr>
            </w:pPr>
            <w:r w:rsidRPr="00E343F4">
              <w:rPr>
                <w:rFonts w:ascii="Calibri" w:eastAsia="Times New Roman" w:hAnsi="Calibri" w:cs="Times New Roman"/>
                <w:color w:val="0000FF"/>
              </w:rPr>
              <w:t>70.00</w:t>
            </w:r>
          </w:p>
        </w:tc>
        <w:tc>
          <w:tcPr>
            <w:tcW w:w="1260" w:type="dxa"/>
            <w:vAlign w:val="center"/>
          </w:tcPr>
          <w:p w:rsidR="00E343F4" w:rsidRPr="00E343F4" w:rsidRDefault="00E343F4" w:rsidP="00E343F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FF"/>
              </w:rPr>
            </w:pPr>
            <w:r w:rsidRPr="00E343F4">
              <w:rPr>
                <w:rFonts w:ascii="Calibri" w:eastAsia="Times New Roman" w:hAnsi="Calibri" w:cs="Times New Roman"/>
                <w:color w:val="0000FF"/>
              </w:rPr>
              <w:t>50</w:t>
            </w:r>
          </w:p>
        </w:tc>
        <w:tc>
          <w:tcPr>
            <w:tcW w:w="900" w:type="dxa"/>
            <w:vAlign w:val="center"/>
          </w:tcPr>
          <w:p w:rsidR="00E343F4" w:rsidRPr="00E343F4" w:rsidRDefault="00E343F4" w:rsidP="00E343F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FF"/>
              </w:rPr>
            </w:pPr>
            <w:r w:rsidRPr="00E343F4">
              <w:rPr>
                <w:rFonts w:ascii="Calibri" w:eastAsia="Times New Roman" w:hAnsi="Calibri" w:cs="Times New Roman"/>
                <w:color w:val="0000FF"/>
              </w:rPr>
              <w:t>3.00</w:t>
            </w:r>
          </w:p>
        </w:tc>
      </w:tr>
    </w:tbl>
    <w:p w:rsidR="00E343F4" w:rsidRPr="00E343F4" w:rsidRDefault="00E343F4" w:rsidP="00E343F4">
      <w:pPr>
        <w:spacing w:after="200" w:line="276" w:lineRule="auto"/>
        <w:ind w:left="1440"/>
        <w:contextualSpacing/>
        <w:rPr>
          <w:rFonts w:ascii="Calibri" w:eastAsia="Times New Roman" w:hAnsi="Calibri" w:cs="Times New Roman"/>
          <w:sz w:val="22"/>
          <w:szCs w:val="22"/>
        </w:rPr>
      </w:pPr>
    </w:p>
    <w:p w:rsidR="00DF5811" w:rsidRPr="00E343F4" w:rsidRDefault="00DF5811" w:rsidP="00E343F4">
      <w:bookmarkStart w:id="0" w:name="_GoBack"/>
      <w:bookmarkEnd w:id="0"/>
    </w:p>
    <w:sectPr w:rsidR="00DF5811" w:rsidRPr="00E343F4" w:rsidSect="00D83774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15A0" w:rsidRDefault="008A15A0" w:rsidP="00161086">
      <w:r>
        <w:separator/>
      </w:r>
    </w:p>
  </w:endnote>
  <w:endnote w:type="continuationSeparator" w:id="0">
    <w:p w:rsidR="008A15A0" w:rsidRDefault="008A15A0" w:rsidP="00161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3A4B" w:rsidRPr="00E258E9" w:rsidRDefault="00AB3A4B" w:rsidP="00AB3A4B">
    <w:pPr>
      <w:pStyle w:val="Footer"/>
      <w:rPr>
        <w:rFonts w:ascii="Arial" w:hAnsi="Arial" w:cs="Arial"/>
        <w:b/>
      </w:rPr>
    </w:pPr>
    <w:r w:rsidRPr="00E258E9">
      <w:rPr>
        <w:rFonts w:ascii="Arial" w:hAnsi="Arial" w:cs="Arial"/>
        <w:b/>
      </w:rPr>
      <w:t xml:space="preserve">Page </w:t>
    </w:r>
    <w:r w:rsidRPr="00E258E9">
      <w:rPr>
        <w:rStyle w:val="PageNumber"/>
        <w:rFonts w:ascii="Arial" w:hAnsi="Arial" w:cs="Arial"/>
        <w:b/>
      </w:rPr>
      <w:fldChar w:fldCharType="begin"/>
    </w:r>
    <w:r w:rsidRPr="00E258E9">
      <w:rPr>
        <w:rStyle w:val="PageNumber"/>
        <w:rFonts w:ascii="Arial" w:hAnsi="Arial" w:cs="Arial"/>
        <w:b/>
      </w:rPr>
      <w:instrText xml:space="preserve"> PAGE </w:instrText>
    </w:r>
    <w:r w:rsidRPr="00E258E9">
      <w:rPr>
        <w:rStyle w:val="PageNumber"/>
        <w:rFonts w:ascii="Arial" w:hAnsi="Arial" w:cs="Arial"/>
        <w:b/>
      </w:rPr>
      <w:fldChar w:fldCharType="separate"/>
    </w:r>
    <w:r w:rsidR="00E343F4">
      <w:rPr>
        <w:rStyle w:val="PageNumber"/>
        <w:rFonts w:ascii="Arial" w:hAnsi="Arial" w:cs="Arial"/>
        <w:b/>
        <w:noProof/>
      </w:rPr>
      <w:t>2</w:t>
    </w:r>
    <w:r w:rsidRPr="00E258E9">
      <w:rPr>
        <w:rStyle w:val="PageNumber"/>
        <w:rFonts w:ascii="Arial" w:hAnsi="Arial" w:cs="Arial"/>
        <w:b/>
      </w:rPr>
      <w:fldChar w:fldCharType="end"/>
    </w:r>
    <w:r w:rsidRPr="00E258E9">
      <w:rPr>
        <w:rStyle w:val="PageNumber"/>
        <w:rFonts w:ascii="Arial" w:hAnsi="Arial" w:cs="Arial"/>
        <w:b/>
      </w:rPr>
      <w:t xml:space="preserve"> of </w:t>
    </w:r>
    <w:r w:rsidRPr="00E258E9">
      <w:rPr>
        <w:rStyle w:val="PageNumber"/>
        <w:rFonts w:ascii="Arial" w:hAnsi="Arial" w:cs="Arial"/>
        <w:b/>
      </w:rPr>
      <w:fldChar w:fldCharType="begin"/>
    </w:r>
    <w:r w:rsidRPr="00E258E9">
      <w:rPr>
        <w:rStyle w:val="PageNumber"/>
        <w:rFonts w:ascii="Arial" w:hAnsi="Arial" w:cs="Arial"/>
        <w:b/>
      </w:rPr>
      <w:instrText xml:space="preserve"> NUMPAGES </w:instrText>
    </w:r>
    <w:r w:rsidRPr="00E258E9">
      <w:rPr>
        <w:rStyle w:val="PageNumber"/>
        <w:rFonts w:ascii="Arial" w:hAnsi="Arial" w:cs="Arial"/>
        <w:b/>
      </w:rPr>
      <w:fldChar w:fldCharType="separate"/>
    </w:r>
    <w:r w:rsidR="00E343F4">
      <w:rPr>
        <w:rStyle w:val="PageNumber"/>
        <w:rFonts w:ascii="Arial" w:hAnsi="Arial" w:cs="Arial"/>
        <w:b/>
        <w:noProof/>
      </w:rPr>
      <w:t>2</w:t>
    </w:r>
    <w:r w:rsidRPr="00E258E9">
      <w:rPr>
        <w:rStyle w:val="PageNumber"/>
        <w:rFonts w:ascii="Arial" w:hAnsi="Arial" w:cs="Arial"/>
        <w:b/>
      </w:rPr>
      <w:fldChar w:fldCharType="end"/>
    </w:r>
  </w:p>
  <w:p w:rsidR="00161086" w:rsidRDefault="001610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15A0" w:rsidRDefault="008A15A0" w:rsidP="00161086">
      <w:r>
        <w:separator/>
      </w:r>
    </w:p>
  </w:footnote>
  <w:footnote w:type="continuationSeparator" w:id="0">
    <w:p w:rsidR="008A15A0" w:rsidRDefault="008A15A0" w:rsidP="001610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086" w:rsidRDefault="008A15A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612pt;height:11in;z-index:-251657216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086" w:rsidRDefault="008A15A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style="position:absolute;margin-left:0;margin-top:0;width:612pt;height:11in;z-index:-251658240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086" w:rsidRDefault="008A15A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1" type="#_x0000_t75" style="position:absolute;margin-left:0;margin-top:0;width:612pt;height:11in;z-index:-251656192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086"/>
    <w:rsid w:val="00161086"/>
    <w:rsid w:val="008A15A0"/>
    <w:rsid w:val="00AB3A4B"/>
    <w:rsid w:val="00BA6FCE"/>
    <w:rsid w:val="00D83774"/>
    <w:rsid w:val="00DF5811"/>
    <w:rsid w:val="00E343F4"/>
    <w:rsid w:val="00F9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Classic 3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A4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0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08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nhideWhenUsed/>
    <w:rsid w:val="001610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1086"/>
  </w:style>
  <w:style w:type="paragraph" w:styleId="Footer">
    <w:name w:val="footer"/>
    <w:basedOn w:val="Normal"/>
    <w:link w:val="FooterChar"/>
    <w:uiPriority w:val="99"/>
    <w:unhideWhenUsed/>
    <w:rsid w:val="001610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086"/>
  </w:style>
  <w:style w:type="character" w:customStyle="1" w:styleId="Heading1Char">
    <w:name w:val="Heading 1 Char"/>
    <w:basedOn w:val="DefaultParagraphFont"/>
    <w:link w:val="Heading1"/>
    <w:uiPriority w:val="9"/>
    <w:rsid w:val="00AB3A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B3A4B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B3A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3A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AB3A4B"/>
    <w:rPr>
      <w:b/>
      <w:bCs/>
    </w:rPr>
  </w:style>
  <w:style w:type="character" w:styleId="PageNumber">
    <w:name w:val="page number"/>
    <w:basedOn w:val="DefaultParagraphFont"/>
    <w:rsid w:val="00AB3A4B"/>
  </w:style>
  <w:style w:type="table" w:styleId="TableClassic3">
    <w:name w:val="Table Classic 3"/>
    <w:basedOn w:val="TableNormal"/>
    <w:rsid w:val="00E343F4"/>
    <w:pPr>
      <w:spacing w:after="200" w:line="276" w:lineRule="auto"/>
    </w:pPr>
    <w:rPr>
      <w:color w:val="000080"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Classic 3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A4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0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08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nhideWhenUsed/>
    <w:rsid w:val="001610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1086"/>
  </w:style>
  <w:style w:type="paragraph" w:styleId="Footer">
    <w:name w:val="footer"/>
    <w:basedOn w:val="Normal"/>
    <w:link w:val="FooterChar"/>
    <w:uiPriority w:val="99"/>
    <w:unhideWhenUsed/>
    <w:rsid w:val="001610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086"/>
  </w:style>
  <w:style w:type="character" w:customStyle="1" w:styleId="Heading1Char">
    <w:name w:val="Heading 1 Char"/>
    <w:basedOn w:val="DefaultParagraphFont"/>
    <w:link w:val="Heading1"/>
    <w:uiPriority w:val="9"/>
    <w:rsid w:val="00AB3A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B3A4B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B3A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3A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AB3A4B"/>
    <w:rPr>
      <w:b/>
      <w:bCs/>
    </w:rPr>
  </w:style>
  <w:style w:type="character" w:styleId="PageNumber">
    <w:name w:val="page number"/>
    <w:basedOn w:val="DefaultParagraphFont"/>
    <w:rsid w:val="00AB3A4B"/>
  </w:style>
  <w:style w:type="table" w:styleId="TableClassic3">
    <w:name w:val="Table Classic 3"/>
    <w:basedOn w:val="TableNormal"/>
    <w:rsid w:val="00E343F4"/>
    <w:pPr>
      <w:spacing w:after="200" w:line="276" w:lineRule="auto"/>
    </w:pPr>
    <w:rPr>
      <w:color w:val="000080"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NCI</Company>
  <LinksUpToDate>false</LinksUpToDate>
  <CharactersWithSpaces>2243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Rivers</dc:creator>
  <cp:lastModifiedBy>Stefani Thomas Graddy</cp:lastModifiedBy>
  <cp:revision>2</cp:revision>
  <dcterms:created xsi:type="dcterms:W3CDTF">2016-08-08T13:59:00Z</dcterms:created>
  <dcterms:modified xsi:type="dcterms:W3CDTF">2016-08-08T13:59:00Z</dcterms:modified>
</cp:coreProperties>
</file>