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B2C7A" w:rsidRPr="002B2C7A" w:rsidTr="00083615">
        <w:tc>
          <w:tcPr>
            <w:tcW w:w="8856" w:type="dxa"/>
          </w:tcPr>
          <w:p w:rsidR="002B2C7A" w:rsidRPr="002B2C7A" w:rsidRDefault="002B2C7A" w:rsidP="002B2C7A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2B2C7A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2B2C7A" w:rsidRPr="002B2C7A" w:rsidTr="00083615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2B2C7A" w:rsidRPr="002B2C7A" w:rsidTr="0008361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2B2C7A" w:rsidRPr="002B2C7A" w:rsidRDefault="002B2C7A" w:rsidP="002B2C7A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2B2C7A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Multiple Reaction Monitoring (MRM) using a TSQ Vantage triple quadrupole mass spectrometer</w:t>
                  </w:r>
                </w:p>
              </w:tc>
            </w:tr>
            <w:tr w:rsidR="002B2C7A" w:rsidRPr="002B2C7A" w:rsidTr="00083615">
              <w:trPr>
                <w:trHeight w:val="528"/>
              </w:trPr>
              <w:tc>
                <w:tcPr>
                  <w:tcW w:w="4321" w:type="dxa"/>
                </w:tcPr>
                <w:p w:rsidR="002B2C7A" w:rsidRPr="002B2C7A" w:rsidRDefault="002B2C7A" w:rsidP="002B2C7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B2C7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9" w:type="dxa"/>
                </w:tcPr>
                <w:p w:rsidR="002B2C7A" w:rsidRPr="002B2C7A" w:rsidRDefault="002B2C7A" w:rsidP="002B2C7A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B2C7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2B2C7A" w:rsidRPr="002B2C7A" w:rsidTr="00083615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2B2C7A" w:rsidRPr="002B2C7A" w:rsidRDefault="002B2C7A" w:rsidP="002B2C7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B2C7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2B2C7A" w:rsidRPr="002B2C7A" w:rsidRDefault="002B2C7A" w:rsidP="002B2C7A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2B2C7A" w:rsidRPr="002B2C7A" w:rsidRDefault="002B2C7A" w:rsidP="002B2C7A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2B2C7A" w:rsidRPr="002B2C7A" w:rsidRDefault="002B2C7A" w:rsidP="002B2C7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2C7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2B2C7A" w:rsidRPr="002B2C7A" w:rsidRDefault="002B2C7A" w:rsidP="002B2C7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 xml:space="preserve">The purpose of this document is to describe the mass spectrometry method for the quantitative analysis of peptides using multiple </w:t>
      </w:r>
      <w:proofErr w:type="gramStart"/>
      <w:r w:rsidRPr="002B2C7A">
        <w:rPr>
          <w:rFonts w:ascii="Calibri" w:eastAsia="Times New Roman" w:hAnsi="Calibri" w:cs="Times New Roman"/>
          <w:sz w:val="22"/>
          <w:szCs w:val="22"/>
        </w:rPr>
        <w:t>reaction</w:t>
      </w:r>
      <w:proofErr w:type="gramEnd"/>
      <w:r w:rsidRPr="002B2C7A">
        <w:rPr>
          <w:rFonts w:ascii="Calibri" w:eastAsia="Times New Roman" w:hAnsi="Calibri" w:cs="Times New Roman"/>
          <w:sz w:val="22"/>
          <w:szCs w:val="22"/>
        </w:rPr>
        <w:t xml:space="preserve"> monitoring (MRM).</w:t>
      </w:r>
    </w:p>
    <w:p w:rsidR="002B2C7A" w:rsidRPr="002B2C7A" w:rsidRDefault="002B2C7A" w:rsidP="002B2C7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2C7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2B2C7A" w:rsidRPr="002B2C7A" w:rsidRDefault="002B2C7A" w:rsidP="002B2C7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This procedure describes the setup of the mass spectrometer and the MRM method parameters for the TSQ Vantage triple quadrupole mass spectrometer. LC parameters are contained in a separate document.</w:t>
      </w:r>
    </w:p>
    <w:p w:rsidR="002B2C7A" w:rsidRPr="002B2C7A" w:rsidRDefault="002B2C7A" w:rsidP="002B2C7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2C7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2B2C7A" w:rsidRPr="002B2C7A" w:rsidRDefault="002B2C7A" w:rsidP="002B2C7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2B2C7A" w:rsidRPr="002B2C7A" w:rsidRDefault="002B2C7A" w:rsidP="002B2C7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2C7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2B2C7A" w:rsidRPr="002B2C7A" w:rsidRDefault="002B2C7A" w:rsidP="002B2C7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Mass spectrometer: TSQ Vantage (</w:t>
      </w:r>
      <w:proofErr w:type="spellStart"/>
      <w:r w:rsidRPr="002B2C7A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2B2C7A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2B2C7A" w:rsidRPr="002B2C7A" w:rsidRDefault="002B2C7A" w:rsidP="002B2C7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Ion source: HESI (</w:t>
      </w:r>
      <w:proofErr w:type="spellStart"/>
      <w:r w:rsidRPr="002B2C7A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2B2C7A">
        <w:rPr>
          <w:rFonts w:ascii="Calibri" w:eastAsia="Times New Roman" w:hAnsi="Calibri" w:cs="Times New Roman"/>
          <w:sz w:val="22"/>
          <w:szCs w:val="22"/>
        </w:rPr>
        <w:t xml:space="preserve"> Scientific)</w:t>
      </w:r>
    </w:p>
    <w:p w:rsidR="002B2C7A" w:rsidRPr="002B2C7A" w:rsidRDefault="002B2C7A" w:rsidP="002B2C7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B2C7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2B2C7A" w:rsidRPr="002B2C7A" w:rsidRDefault="002B2C7A" w:rsidP="002B2C7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Setup MS method and tune file parameters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ESI Source/Gas parameters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Spray voltage: 4000 V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Capillary temperature: 210 °C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Sheath gas pressure: 15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Collision gas pressure: 1.5 mTorr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MS parameters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Q1 &amp; Q3 peak width (FWHM): 0.70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lastRenderedPageBreak/>
        <w:t>Cycle time: 0.480 sec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Declustering potential: 2 V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Chrom filter peak width: 30.0 sec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Scheduled window: 180 sec</w:t>
      </w:r>
    </w:p>
    <w:p w:rsidR="002B2C7A" w:rsidRPr="002B2C7A" w:rsidRDefault="002B2C7A" w:rsidP="002B2C7A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Signal trigger: 1.0 e</w:t>
      </w:r>
      <w:r w:rsidRPr="002B2C7A">
        <w:rPr>
          <w:rFonts w:ascii="Calibri" w:eastAsia="Times New Roman" w:hAnsi="Calibri" w:cs="Times New Roman"/>
          <w:sz w:val="22"/>
          <w:szCs w:val="22"/>
          <w:vertAlign w:val="superscript"/>
        </w:rPr>
        <w:t>5</w:t>
      </w:r>
    </w:p>
    <w:p w:rsidR="002B2C7A" w:rsidRPr="002B2C7A" w:rsidRDefault="002B2C7A" w:rsidP="002B2C7A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2C7A" w:rsidRPr="002B2C7A" w:rsidRDefault="002B2C7A" w:rsidP="002B2C7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 xml:space="preserve">Test system suitability with 100 </w:t>
      </w:r>
      <w:proofErr w:type="spellStart"/>
      <w:r w:rsidRPr="002B2C7A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2B2C7A">
        <w:rPr>
          <w:rFonts w:ascii="Calibri" w:eastAsia="Times New Roman" w:hAnsi="Calibri" w:cs="Times New Roman"/>
          <w:sz w:val="22"/>
          <w:szCs w:val="22"/>
        </w:rPr>
        <w:t xml:space="preserve"> 6 protein digest standard, equimolar (</w:t>
      </w:r>
      <w:proofErr w:type="spellStart"/>
      <w:r w:rsidRPr="002B2C7A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2B2C7A">
        <w:rPr>
          <w:rFonts w:ascii="Calibri" w:eastAsia="Times New Roman" w:hAnsi="Calibri" w:cs="Times New Roman"/>
          <w:sz w:val="22"/>
          <w:szCs w:val="22"/>
        </w:rPr>
        <w:t xml:space="preserve"> Scientific; cat. # 88342) – QC sample </w:t>
      </w:r>
    </w:p>
    <w:p w:rsidR="002B2C7A" w:rsidRPr="002B2C7A" w:rsidRDefault="002B2C7A" w:rsidP="002B2C7A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B2C7A" w:rsidRPr="002B2C7A" w:rsidRDefault="002B2C7A" w:rsidP="002B2C7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LC-MRM method preparation and execution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Set up the autosampler and LC methods as indicated in the Liquid Chromatography SOP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Inject the QC sample three times to assess LC-MRM-MS performance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Create Skyline file containing .</w:t>
      </w:r>
      <w:proofErr w:type="spellStart"/>
      <w:r w:rsidRPr="002B2C7A">
        <w:rPr>
          <w:rFonts w:ascii="Calibri" w:eastAsia="Times New Roman" w:hAnsi="Calibri" w:cs="Times New Roman"/>
          <w:sz w:val="22"/>
          <w:szCs w:val="22"/>
        </w:rPr>
        <w:t>fasta</w:t>
      </w:r>
      <w:proofErr w:type="spellEnd"/>
      <w:r w:rsidRPr="002B2C7A">
        <w:rPr>
          <w:rFonts w:ascii="Calibri" w:eastAsia="Times New Roman" w:hAnsi="Calibri" w:cs="Times New Roman"/>
          <w:sz w:val="22"/>
          <w:szCs w:val="22"/>
        </w:rPr>
        <w:t xml:space="preserve"> files of assay targets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Export unscheduled transition lists (≤ 60 transitions per list)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 xml:space="preserve">Run heavy target peptides using unscheduled methods and obtain retention times 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Import .raw files into Skyline and refine transitions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Add light peptides into Skyline docum</w:t>
      </w:r>
      <w:bookmarkStart w:id="0" w:name="_GoBack"/>
      <w:bookmarkEnd w:id="0"/>
      <w:r w:rsidRPr="002B2C7A">
        <w:rPr>
          <w:rFonts w:ascii="Calibri" w:eastAsia="Times New Roman" w:hAnsi="Calibri" w:cs="Times New Roman"/>
          <w:sz w:val="22"/>
          <w:szCs w:val="22"/>
        </w:rPr>
        <w:t>ent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Export a scheduled MRM-MS transition list with a 3 min retention time window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Run the scheduled method twice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Import the raw files into Skyline and check the peak integration</w:t>
      </w:r>
    </w:p>
    <w:p w:rsidR="002B2C7A" w:rsidRPr="002B2C7A" w:rsidRDefault="002B2C7A" w:rsidP="002B2C7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B2C7A">
        <w:rPr>
          <w:rFonts w:ascii="Calibri" w:eastAsia="Times New Roman" w:hAnsi="Calibri" w:cs="Times New Roman"/>
          <w:sz w:val="22"/>
          <w:szCs w:val="22"/>
        </w:rPr>
        <w:t>Run QC sample at least once every 16 hours</w:t>
      </w:r>
    </w:p>
    <w:p w:rsidR="002B2C7A" w:rsidRPr="002B2C7A" w:rsidRDefault="002B2C7A" w:rsidP="002B2C7A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2B2C7A" w:rsidRDefault="00DF5811" w:rsidP="002B2C7A"/>
    <w:sectPr w:rsidR="00DF5811" w:rsidRPr="002B2C7A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81" w:rsidRDefault="00AC2C81" w:rsidP="00161086">
      <w:r>
        <w:separator/>
      </w:r>
    </w:p>
  </w:endnote>
  <w:endnote w:type="continuationSeparator" w:id="0">
    <w:p w:rsidR="00AC2C81" w:rsidRDefault="00AC2C81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B2C7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B2C7A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81" w:rsidRDefault="00AC2C81" w:rsidP="00161086">
      <w:r>
        <w:separator/>
      </w:r>
    </w:p>
  </w:footnote>
  <w:footnote w:type="continuationSeparator" w:id="0">
    <w:p w:rsidR="00AC2C81" w:rsidRDefault="00AC2C81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AC2C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AC2C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AC2C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B2C7A"/>
    <w:rsid w:val="00AB3A4B"/>
    <w:rsid w:val="00AC2C81"/>
    <w:rsid w:val="00BA6FCE"/>
    <w:rsid w:val="00CC2BDB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2016-08-08T14:09:00Z</dcterms:created>
  <dcterms:modified xsi:type="dcterms:W3CDTF">2016-08-08T14:09:00Z</dcterms:modified>
</cp:coreProperties>
</file>