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760BC4" w:rsidRPr="00760BC4" w:rsidTr="00083615">
        <w:tc>
          <w:tcPr>
            <w:tcW w:w="8856" w:type="dxa"/>
          </w:tcPr>
          <w:p w:rsidR="00760BC4" w:rsidRPr="00760BC4" w:rsidRDefault="00760BC4" w:rsidP="00760BC4">
            <w:pPr>
              <w:pBdr>
                <w:bottom w:val="single" w:sz="8" w:space="4" w:color="4F81BD"/>
              </w:pBdr>
              <w:spacing w:after="300"/>
              <w:contextualSpacing/>
              <w:jc w:val="center"/>
              <w:rPr>
                <w:rFonts w:ascii="Cambria" w:eastAsia="Times New Roman" w:hAnsi="Cambria" w:cs="Arial"/>
                <w:color w:val="17365D"/>
                <w:spacing w:val="5"/>
                <w:kern w:val="28"/>
                <w:sz w:val="52"/>
                <w:szCs w:val="52"/>
              </w:rPr>
            </w:pPr>
            <w:r w:rsidRPr="00760BC4">
              <w:rPr>
                <w:rFonts w:ascii="Cambria" w:eastAsia="Times New Roman" w:hAnsi="Cambria" w:cs="Arial"/>
                <w:color w:val="17365D"/>
                <w:spacing w:val="5"/>
                <w:kern w:val="28"/>
                <w:sz w:val="52"/>
                <w:szCs w:val="52"/>
              </w:rPr>
              <w:t>STANDARD OPERATING PROCEDURE</w:t>
            </w:r>
          </w:p>
        </w:tc>
      </w:tr>
      <w:tr w:rsidR="00760BC4" w:rsidRPr="00760BC4" w:rsidTr="00083615">
        <w:trPr>
          <w:trHeight w:val="1349"/>
        </w:trPr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760BC4" w:rsidRPr="00760BC4" w:rsidTr="00083615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760BC4" w:rsidRPr="00760BC4" w:rsidRDefault="00760BC4" w:rsidP="00760BC4">
                  <w:pPr>
                    <w:tabs>
                      <w:tab w:val="center" w:pos="4320"/>
                      <w:tab w:val="right" w:pos="8640"/>
                    </w:tabs>
                    <w:spacing w:before="120" w:after="120" w:line="276" w:lineRule="auto"/>
                    <w:ind w:left="792" w:hanging="792"/>
                    <w:rPr>
                      <w:rFonts w:ascii="Calibri" w:eastAsia="Times New Roman" w:hAnsi="Calibri" w:cs="Arial"/>
                      <w:b/>
                      <w:bCs/>
                      <w:sz w:val="28"/>
                      <w:szCs w:val="28"/>
                    </w:rPr>
                  </w:pPr>
                  <w:r w:rsidRPr="00760BC4">
                    <w:rPr>
                      <w:rFonts w:ascii="Calibri" w:eastAsia="Times New Roman" w:hAnsi="Calibri" w:cs="Arial"/>
                      <w:b/>
                      <w:bCs/>
                      <w:sz w:val="28"/>
                      <w:szCs w:val="28"/>
                    </w:rPr>
                    <w:t>Title:  Preparation of clinical tissue samples as background matrix for targeted mass spectrometry analysis</w:t>
                  </w:r>
                </w:p>
              </w:tc>
            </w:tr>
            <w:tr w:rsidR="00760BC4" w:rsidRPr="00760BC4" w:rsidTr="00083615">
              <w:trPr>
                <w:trHeight w:val="513"/>
              </w:trPr>
              <w:tc>
                <w:tcPr>
                  <w:tcW w:w="4326" w:type="dxa"/>
                </w:tcPr>
                <w:p w:rsidR="00760BC4" w:rsidRPr="00760BC4" w:rsidRDefault="00760BC4" w:rsidP="00760BC4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</w:pPr>
                  <w:r w:rsidRPr="00760BC4">
                    <w:rPr>
                      <w:rFonts w:ascii="Calibri" w:eastAsia="Times New Roman" w:hAnsi="Calibri" w:cs="Times New Roman"/>
                      <w:b/>
                      <w:bCs/>
                      <w:sz w:val="22"/>
                      <w:szCs w:val="22"/>
                    </w:rPr>
                    <w:t>Version #:  1.2</w:t>
                  </w:r>
                </w:p>
              </w:tc>
              <w:tc>
                <w:tcPr>
                  <w:tcW w:w="4314" w:type="dxa"/>
                </w:tcPr>
                <w:p w:rsidR="00760BC4" w:rsidRPr="00760BC4" w:rsidRDefault="00760BC4" w:rsidP="00760BC4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</w:pPr>
                  <w:r w:rsidRPr="00760BC4"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  <w:t>Author: Hui Zhang Laboratory – Johns Hopkins University</w:t>
                  </w:r>
                </w:p>
              </w:tc>
            </w:tr>
            <w:tr w:rsidR="00760BC4" w:rsidRPr="00760BC4" w:rsidTr="00083615">
              <w:trPr>
                <w:trHeight w:val="495"/>
              </w:trPr>
              <w:tc>
                <w:tcPr>
                  <w:tcW w:w="4326" w:type="dxa"/>
                </w:tcPr>
                <w:p w:rsidR="00760BC4" w:rsidRPr="00760BC4" w:rsidRDefault="00760BC4" w:rsidP="00760BC4">
                  <w:pPr>
                    <w:tabs>
                      <w:tab w:val="center" w:pos="4320"/>
                      <w:tab w:val="right" w:pos="8640"/>
                    </w:tabs>
                    <w:spacing w:before="60" w:after="200" w:line="276" w:lineRule="auto"/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</w:pPr>
                  <w:r w:rsidRPr="00760BC4"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  <w:t>Date: 06/10/2016</w:t>
                  </w:r>
                </w:p>
              </w:tc>
              <w:tc>
                <w:tcPr>
                  <w:tcW w:w="4314" w:type="dxa"/>
                </w:tcPr>
                <w:p w:rsidR="00760BC4" w:rsidRPr="00760BC4" w:rsidRDefault="00760BC4" w:rsidP="00760BC4">
                  <w:pPr>
                    <w:tabs>
                      <w:tab w:val="center" w:pos="4320"/>
                      <w:tab w:val="right" w:pos="8640"/>
                    </w:tabs>
                    <w:spacing w:before="60" w:after="60" w:line="276" w:lineRule="auto"/>
                    <w:rPr>
                      <w:rFonts w:ascii="Calibri" w:eastAsia="Times New Roman" w:hAnsi="Calibri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760BC4" w:rsidRPr="00760BC4" w:rsidRDefault="00760BC4" w:rsidP="00760BC4">
            <w:pPr>
              <w:tabs>
                <w:tab w:val="center" w:pos="4320"/>
                <w:tab w:val="right" w:pos="8640"/>
              </w:tabs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22"/>
              </w:rPr>
            </w:pPr>
          </w:p>
        </w:tc>
      </w:tr>
    </w:tbl>
    <w:p w:rsidR="00760BC4" w:rsidRPr="00760BC4" w:rsidRDefault="00760BC4" w:rsidP="00760BC4">
      <w:pPr>
        <w:spacing w:after="200" w:line="276" w:lineRule="auto"/>
        <w:rPr>
          <w:rFonts w:ascii="Arial" w:eastAsia="Times New Roman" w:hAnsi="Arial" w:cs="Arial"/>
          <w:sz w:val="22"/>
          <w:szCs w:val="22"/>
        </w:rPr>
      </w:pPr>
    </w:p>
    <w:p w:rsidR="00760BC4" w:rsidRPr="00760BC4" w:rsidRDefault="00760BC4" w:rsidP="00760BC4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760BC4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Purpose</w:t>
      </w:r>
    </w:p>
    <w:p w:rsidR="00760BC4" w:rsidRPr="00760BC4" w:rsidRDefault="00760BC4" w:rsidP="00760BC4">
      <w:pPr>
        <w:spacing w:after="200" w:line="276" w:lineRule="auto"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The purpose of this document is to describe the method for the preparation of clinical tissue samples that will be used as the background matrix for targeted mass spectrometry-based analytical methods.</w:t>
      </w:r>
    </w:p>
    <w:p w:rsidR="00760BC4" w:rsidRPr="00760BC4" w:rsidRDefault="00760BC4" w:rsidP="00760BC4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760BC4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Scope</w:t>
      </w:r>
    </w:p>
    <w:p w:rsidR="00760BC4" w:rsidRPr="00760BC4" w:rsidRDefault="00760BC4" w:rsidP="00760BC4">
      <w:pPr>
        <w:spacing w:after="200" w:line="276" w:lineRule="auto"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This document describes the detailed procedures for Protein extraction, Trypsin digestion, and Peptide desalting.</w:t>
      </w:r>
    </w:p>
    <w:p w:rsidR="00760BC4" w:rsidRPr="00760BC4" w:rsidRDefault="00760BC4" w:rsidP="00760BC4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760BC4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Responsibilities</w:t>
      </w:r>
    </w:p>
    <w:p w:rsidR="00760BC4" w:rsidRPr="00760BC4" w:rsidRDefault="00760BC4" w:rsidP="00760BC4">
      <w:pPr>
        <w:spacing w:after="200" w:line="276" w:lineRule="auto"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 xml:space="preserve">It is the responsibility of person(s) performing this procedure to be familiar with laboratory safety procedures.  The interpretation of results must be done by a person trained in the procedure and familiar with such interpretation.  </w:t>
      </w:r>
    </w:p>
    <w:p w:rsidR="00760BC4" w:rsidRPr="00760BC4" w:rsidRDefault="00760BC4" w:rsidP="00760BC4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760BC4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Equipment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Branson Sonifier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Temperature-controlled shaking incubator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Speed-</w:t>
      </w:r>
      <w:proofErr w:type="spellStart"/>
      <w:r w:rsidRPr="00760BC4">
        <w:rPr>
          <w:rFonts w:ascii="Calibri" w:eastAsia="Times New Roman" w:hAnsi="Calibri" w:cs="Arial"/>
          <w:sz w:val="22"/>
          <w:szCs w:val="22"/>
        </w:rPr>
        <w:t>Vac</w:t>
      </w:r>
      <w:proofErr w:type="spellEnd"/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Lab rotator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proofErr w:type="spellStart"/>
      <w:r w:rsidRPr="00760BC4">
        <w:rPr>
          <w:rFonts w:ascii="Calibri" w:eastAsia="Times New Roman" w:hAnsi="Calibri" w:cs="Arial"/>
          <w:sz w:val="22"/>
          <w:szCs w:val="22"/>
        </w:rPr>
        <w:t>NanoDrop</w:t>
      </w:r>
      <w:proofErr w:type="spellEnd"/>
      <w:r w:rsidRPr="00760BC4">
        <w:rPr>
          <w:rFonts w:ascii="Calibri" w:eastAsia="Times New Roman" w:hAnsi="Calibri" w:cs="Arial"/>
          <w:sz w:val="22"/>
          <w:szCs w:val="22"/>
        </w:rPr>
        <w:t xml:space="preserve"> spectrophotometer</w:t>
      </w:r>
    </w:p>
    <w:p w:rsidR="00760BC4" w:rsidRPr="00760BC4" w:rsidRDefault="00760BC4" w:rsidP="00760BC4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760BC4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Materials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1 g 6 cc C18 SPE cartridges (Waters)</w:t>
      </w:r>
    </w:p>
    <w:p w:rsidR="00760BC4" w:rsidRPr="00760BC4" w:rsidRDefault="00760BC4" w:rsidP="00760BC4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760BC4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Reagents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Deionized water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lastRenderedPageBreak/>
        <w:t>Urea – Ultra Pure (</w:t>
      </w:r>
      <w:proofErr w:type="spellStart"/>
      <w:r w:rsidRPr="00760BC4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760BC4">
        <w:rPr>
          <w:rFonts w:ascii="Calibri" w:eastAsia="Times New Roman" w:hAnsi="Calibri" w:cs="Arial"/>
          <w:sz w:val="22"/>
          <w:szCs w:val="22"/>
        </w:rPr>
        <w:t xml:space="preserve"> Fisher Scientific) 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TCEP (</w:t>
      </w:r>
      <w:proofErr w:type="spellStart"/>
      <w:r w:rsidRPr="00760BC4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760BC4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Iodoacetamide (Sigma-Aldrich)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Optima LC/MS-grade water (</w:t>
      </w:r>
      <w:proofErr w:type="spellStart"/>
      <w:r w:rsidRPr="00760BC4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760BC4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Bicinchoninic acid (BCA) protein assay kit (</w:t>
      </w:r>
      <w:proofErr w:type="spellStart"/>
      <w:r w:rsidRPr="00760BC4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760BC4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Sequencing-grade modified trypsin (Promega)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Trifluoroacetic acid (Sigma-Aldrich)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Ammonium bicarbonate (Sigma-Aldrich)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Formic acid (Sigma-Aldrich)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LC/MS-grade water (</w:t>
      </w:r>
      <w:proofErr w:type="spellStart"/>
      <w:r w:rsidRPr="00760BC4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760BC4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LC/MS-grade acetonitrile (</w:t>
      </w:r>
      <w:proofErr w:type="spellStart"/>
      <w:r w:rsidRPr="00760BC4">
        <w:rPr>
          <w:rFonts w:ascii="Calibri" w:eastAsia="Times New Roman" w:hAnsi="Calibri" w:cs="Arial"/>
          <w:sz w:val="22"/>
          <w:szCs w:val="22"/>
        </w:rPr>
        <w:t>Thermo</w:t>
      </w:r>
      <w:proofErr w:type="spellEnd"/>
      <w:r w:rsidRPr="00760BC4">
        <w:rPr>
          <w:rFonts w:ascii="Calibri" w:eastAsia="Times New Roman" w:hAnsi="Calibri" w:cs="Arial"/>
          <w:sz w:val="22"/>
          <w:szCs w:val="22"/>
        </w:rPr>
        <w:t xml:space="preserve"> Fisher Scientific)</w:t>
      </w:r>
    </w:p>
    <w:p w:rsidR="00760BC4" w:rsidRPr="00760BC4" w:rsidRDefault="00760BC4" w:rsidP="00760BC4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</w:rPr>
      </w:pPr>
      <w:r w:rsidRPr="00760BC4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Solutions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 xml:space="preserve">Lysis buffer: 8 M urea, 0.8 M </w:t>
      </w:r>
      <w:r w:rsidRPr="00760BC4">
        <w:rPr>
          <w:rFonts w:ascii="Calibri" w:eastAsia="Times New Roman" w:hAnsi="Calibri" w:cs="Arial"/>
          <w:sz w:val="22"/>
          <w:szCs w:val="22"/>
          <w:lang w:eastAsia="zh-CN"/>
        </w:rPr>
        <w:t>NH</w:t>
      </w:r>
      <w:r w:rsidRPr="00760BC4">
        <w:rPr>
          <w:rFonts w:ascii="Calibri" w:eastAsia="Times New Roman" w:hAnsi="Calibri" w:cs="Arial"/>
          <w:sz w:val="22"/>
          <w:szCs w:val="22"/>
          <w:vertAlign w:val="subscript"/>
          <w:lang w:eastAsia="zh-CN"/>
        </w:rPr>
        <w:t>4</w:t>
      </w:r>
      <w:r w:rsidRPr="00760BC4">
        <w:rPr>
          <w:rFonts w:ascii="Calibri" w:eastAsia="Times New Roman" w:hAnsi="Calibri" w:cs="Arial"/>
          <w:sz w:val="22"/>
          <w:szCs w:val="22"/>
          <w:lang w:eastAsia="zh-CN"/>
        </w:rPr>
        <w:t>HCO</w:t>
      </w:r>
      <w:r w:rsidRPr="00760BC4">
        <w:rPr>
          <w:rFonts w:ascii="Calibri" w:eastAsia="Times New Roman" w:hAnsi="Calibri" w:cs="Arial"/>
          <w:sz w:val="22"/>
          <w:szCs w:val="22"/>
          <w:vertAlign w:val="subscript"/>
          <w:lang w:eastAsia="zh-CN"/>
        </w:rPr>
        <w:t>3</w:t>
      </w:r>
      <w:r w:rsidRPr="00760BC4">
        <w:rPr>
          <w:rFonts w:ascii="Calibri" w:eastAsia="Times New Roman" w:hAnsi="Calibri" w:cs="Arial"/>
          <w:sz w:val="22"/>
          <w:szCs w:val="22"/>
          <w:lang w:eastAsia="zh-CN"/>
        </w:rPr>
        <w:t>, pH 8.0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10 mM TCEP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12 mM Iodoacetamide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0.1 % TFA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50 % ACN/0.1 % TFA</w:t>
      </w:r>
    </w:p>
    <w:p w:rsidR="00760BC4" w:rsidRPr="00760BC4" w:rsidRDefault="00760BC4" w:rsidP="00760BC4">
      <w:pPr>
        <w:numPr>
          <w:ilvl w:val="0"/>
          <w:numId w:val="1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60 % ACN/0.1 % TFA</w:t>
      </w:r>
    </w:p>
    <w:p w:rsidR="00760BC4" w:rsidRPr="00760BC4" w:rsidRDefault="00760BC4" w:rsidP="00760BC4">
      <w:pPr>
        <w:keepNext/>
        <w:keepLines/>
        <w:spacing w:before="480" w:line="276" w:lineRule="auto"/>
        <w:outlineLvl w:val="0"/>
        <w:rPr>
          <w:rFonts w:ascii="Cambria" w:eastAsia="Times New Roman" w:hAnsi="Cambria" w:cs="Arial"/>
          <w:b/>
          <w:bCs/>
          <w:color w:val="365F91"/>
          <w:sz w:val="28"/>
          <w:szCs w:val="28"/>
        </w:rPr>
      </w:pPr>
      <w:r w:rsidRPr="00760BC4">
        <w:rPr>
          <w:rFonts w:ascii="Cambria" w:eastAsia="Times New Roman" w:hAnsi="Cambria" w:cs="Arial"/>
          <w:b/>
          <w:bCs/>
          <w:color w:val="365F91"/>
          <w:sz w:val="28"/>
          <w:szCs w:val="28"/>
        </w:rPr>
        <w:t>Procedure</w:t>
      </w:r>
    </w:p>
    <w:p w:rsidR="00760BC4" w:rsidRPr="00760BC4" w:rsidRDefault="00760BC4" w:rsidP="00760BC4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b/>
          <w:sz w:val="22"/>
          <w:szCs w:val="22"/>
        </w:rPr>
      </w:pPr>
      <w:r w:rsidRPr="00760BC4">
        <w:rPr>
          <w:rFonts w:ascii="Calibri" w:eastAsia="Times New Roman" w:hAnsi="Calibri" w:cs="Arial"/>
          <w:b/>
          <w:sz w:val="22"/>
          <w:szCs w:val="22"/>
        </w:rPr>
        <w:t>Protein extraction and trypsin digestion</w:t>
      </w:r>
    </w:p>
    <w:p w:rsidR="00760BC4" w:rsidRPr="00760BC4" w:rsidRDefault="00760BC4" w:rsidP="00760BC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Sonicate ~50 mg of each ovarian tumor tissue sample in 1.5 mL of lysis buffer (8 M urea, 0.8 M NH</w:t>
      </w:r>
      <w:r w:rsidRPr="00760BC4">
        <w:rPr>
          <w:rFonts w:ascii="Calibri" w:eastAsia="Times New Roman" w:hAnsi="Calibri" w:cs="Arial"/>
          <w:sz w:val="22"/>
          <w:szCs w:val="22"/>
          <w:vertAlign w:val="subscript"/>
        </w:rPr>
        <w:t>4</w:t>
      </w:r>
      <w:r w:rsidRPr="00760BC4">
        <w:rPr>
          <w:rFonts w:ascii="Calibri" w:eastAsia="Times New Roman" w:hAnsi="Calibri" w:cs="Arial"/>
          <w:sz w:val="22"/>
          <w:szCs w:val="22"/>
        </w:rPr>
        <w:t>HCO</w:t>
      </w:r>
      <w:r w:rsidRPr="00760BC4">
        <w:rPr>
          <w:rFonts w:ascii="Calibri" w:eastAsia="Times New Roman" w:hAnsi="Calibri" w:cs="Arial"/>
          <w:sz w:val="22"/>
          <w:szCs w:val="22"/>
          <w:vertAlign w:val="subscript"/>
        </w:rPr>
        <w:t>3</w:t>
      </w:r>
      <w:r w:rsidRPr="00760BC4">
        <w:rPr>
          <w:rFonts w:ascii="Calibri" w:eastAsia="Times New Roman" w:hAnsi="Calibri" w:cs="Arial"/>
          <w:sz w:val="22"/>
          <w:szCs w:val="22"/>
        </w:rPr>
        <w:t>, pH 8.0).</w:t>
      </w:r>
    </w:p>
    <w:p w:rsidR="00760BC4" w:rsidRPr="00760BC4" w:rsidRDefault="00760BC4" w:rsidP="00760BC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Measure the protein concentration using the BCA protein assay kit.</w:t>
      </w:r>
    </w:p>
    <w:p w:rsidR="00760BC4" w:rsidRPr="00760BC4" w:rsidRDefault="00760BC4" w:rsidP="00760BC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 xml:space="preserve">Reduce disulfide bonds by adding DTT to the sample at a final concentration of 10 </w:t>
      </w:r>
      <w:proofErr w:type="spellStart"/>
      <w:r w:rsidRPr="00760BC4">
        <w:rPr>
          <w:rFonts w:ascii="Calibri" w:eastAsia="Times New Roman" w:hAnsi="Calibri" w:cs="Arial"/>
          <w:sz w:val="22"/>
          <w:szCs w:val="22"/>
        </w:rPr>
        <w:t>mM.</w:t>
      </w:r>
      <w:proofErr w:type="spellEnd"/>
      <w:r w:rsidRPr="00760BC4">
        <w:rPr>
          <w:rFonts w:ascii="Calibri" w:eastAsia="Times New Roman" w:hAnsi="Calibri" w:cs="Arial"/>
          <w:sz w:val="22"/>
          <w:szCs w:val="22"/>
        </w:rPr>
        <w:t xml:space="preserve"> Incubate the sample at 37 °C for 1 h.</w:t>
      </w:r>
    </w:p>
    <w:p w:rsidR="00760BC4" w:rsidRPr="00760BC4" w:rsidRDefault="00760BC4" w:rsidP="00760BC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proofErr w:type="spellStart"/>
      <w:r w:rsidRPr="00760BC4">
        <w:rPr>
          <w:rFonts w:ascii="Calibri" w:eastAsia="Times New Roman" w:hAnsi="Calibri" w:cs="Arial"/>
          <w:sz w:val="22"/>
          <w:szCs w:val="22"/>
        </w:rPr>
        <w:t>Carbamidomethylate</w:t>
      </w:r>
      <w:proofErr w:type="spellEnd"/>
      <w:r w:rsidRPr="00760BC4">
        <w:rPr>
          <w:rFonts w:ascii="Calibri" w:eastAsia="Times New Roman" w:hAnsi="Calibri" w:cs="Arial"/>
          <w:sz w:val="22"/>
          <w:szCs w:val="22"/>
        </w:rPr>
        <w:t xml:space="preserve"> cysteine residues by adding Iodoacetamide at a final concentration of 12 </w:t>
      </w:r>
      <w:proofErr w:type="spellStart"/>
      <w:r w:rsidRPr="00760BC4">
        <w:rPr>
          <w:rFonts w:ascii="Calibri" w:eastAsia="Times New Roman" w:hAnsi="Calibri" w:cs="Arial"/>
          <w:sz w:val="22"/>
          <w:szCs w:val="22"/>
        </w:rPr>
        <w:t>mM.</w:t>
      </w:r>
      <w:proofErr w:type="spellEnd"/>
      <w:r w:rsidRPr="00760BC4">
        <w:rPr>
          <w:rFonts w:ascii="Calibri" w:eastAsia="Times New Roman" w:hAnsi="Calibri" w:cs="Arial"/>
          <w:sz w:val="22"/>
          <w:szCs w:val="22"/>
        </w:rPr>
        <w:t xml:space="preserve"> Incubate the sample at RT for 1 h in the dark.</w:t>
      </w:r>
    </w:p>
    <w:p w:rsidR="00760BC4" w:rsidRPr="00760BC4" w:rsidRDefault="00760BC4" w:rsidP="00760BC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Dilute the sample 1:4 with deionized water to reduce the urea concentration to 2 M.</w:t>
      </w:r>
    </w:p>
    <w:p w:rsidR="00760BC4" w:rsidRPr="00760BC4" w:rsidRDefault="00760BC4" w:rsidP="00760BC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Digest the protein with trypsin using an enzyme-to-substrate ratio of 1:50 (</w:t>
      </w:r>
      <w:proofErr w:type="spellStart"/>
      <w:r w:rsidRPr="00760BC4">
        <w:rPr>
          <w:rFonts w:ascii="Calibri" w:eastAsia="Times New Roman" w:hAnsi="Calibri" w:cs="Arial"/>
          <w:sz w:val="22"/>
          <w:szCs w:val="22"/>
        </w:rPr>
        <w:t>wt</w:t>
      </w:r>
      <w:proofErr w:type="spellEnd"/>
      <w:r w:rsidRPr="00760BC4">
        <w:rPr>
          <w:rFonts w:ascii="Calibri" w:eastAsia="Times New Roman" w:hAnsi="Calibri" w:cs="Arial"/>
          <w:sz w:val="22"/>
          <w:szCs w:val="22"/>
        </w:rPr>
        <w:t>/</w:t>
      </w:r>
      <w:proofErr w:type="spellStart"/>
      <w:r w:rsidRPr="00760BC4">
        <w:rPr>
          <w:rFonts w:ascii="Calibri" w:eastAsia="Times New Roman" w:hAnsi="Calibri" w:cs="Arial"/>
          <w:sz w:val="22"/>
          <w:szCs w:val="22"/>
        </w:rPr>
        <w:t>wt</w:t>
      </w:r>
      <w:proofErr w:type="spellEnd"/>
      <w:r w:rsidRPr="00760BC4">
        <w:rPr>
          <w:rFonts w:ascii="Calibri" w:eastAsia="Times New Roman" w:hAnsi="Calibri" w:cs="Arial"/>
          <w:sz w:val="22"/>
          <w:szCs w:val="22"/>
        </w:rPr>
        <w:t>) for 12 h at 37 °C with mild shaking.</w:t>
      </w:r>
    </w:p>
    <w:p w:rsidR="00760BC4" w:rsidRPr="00760BC4" w:rsidRDefault="00760BC4" w:rsidP="00760BC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Add another aliquot of the same amount of trypsin used in step 6 and incubate overnight at 37 °C with mild shaking.</w:t>
      </w:r>
    </w:p>
    <w:p w:rsidR="00760BC4" w:rsidRPr="00760BC4" w:rsidRDefault="00760BC4" w:rsidP="00760BC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Acidify the sample by the addition of trifluoroacetic acid to a final amount of 10 % (</w:t>
      </w:r>
      <w:proofErr w:type="spellStart"/>
      <w:r w:rsidRPr="00760BC4">
        <w:rPr>
          <w:rFonts w:ascii="Calibri" w:eastAsia="Times New Roman" w:hAnsi="Calibri" w:cs="Arial"/>
          <w:sz w:val="22"/>
          <w:szCs w:val="22"/>
        </w:rPr>
        <w:t>vol</w:t>
      </w:r>
      <w:proofErr w:type="spellEnd"/>
      <w:r w:rsidRPr="00760BC4">
        <w:rPr>
          <w:rFonts w:ascii="Calibri" w:eastAsia="Times New Roman" w:hAnsi="Calibri" w:cs="Arial"/>
          <w:sz w:val="22"/>
          <w:szCs w:val="22"/>
        </w:rPr>
        <w:t>/</w:t>
      </w:r>
      <w:proofErr w:type="spellStart"/>
      <w:r w:rsidRPr="00760BC4">
        <w:rPr>
          <w:rFonts w:ascii="Calibri" w:eastAsia="Times New Roman" w:hAnsi="Calibri" w:cs="Arial"/>
          <w:sz w:val="22"/>
          <w:szCs w:val="22"/>
        </w:rPr>
        <w:t>vol</w:t>
      </w:r>
      <w:proofErr w:type="spellEnd"/>
      <w:r w:rsidRPr="00760BC4">
        <w:rPr>
          <w:rFonts w:ascii="Calibri" w:eastAsia="Times New Roman" w:hAnsi="Calibri" w:cs="Arial"/>
          <w:sz w:val="22"/>
          <w:szCs w:val="22"/>
        </w:rPr>
        <w:t>) and vortex. Make sure that the pH of the solution is ≤3 using a pH indicator strip before desalting.</w:t>
      </w:r>
    </w:p>
    <w:p w:rsidR="00760BC4" w:rsidRPr="00760BC4" w:rsidRDefault="00760BC4" w:rsidP="00760BC4">
      <w:pPr>
        <w:spacing w:after="200" w:line="276" w:lineRule="auto"/>
        <w:ind w:left="1440"/>
        <w:contextualSpacing/>
        <w:rPr>
          <w:rFonts w:ascii="Calibri" w:eastAsia="Times New Roman" w:hAnsi="Calibri" w:cs="Arial"/>
          <w:sz w:val="22"/>
          <w:szCs w:val="22"/>
        </w:rPr>
      </w:pPr>
    </w:p>
    <w:p w:rsidR="00760BC4" w:rsidRPr="00760BC4" w:rsidRDefault="00760BC4" w:rsidP="00760BC4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b/>
          <w:sz w:val="22"/>
          <w:szCs w:val="22"/>
        </w:rPr>
      </w:pPr>
      <w:r w:rsidRPr="00760BC4">
        <w:rPr>
          <w:rFonts w:ascii="Calibri" w:eastAsia="Times New Roman" w:hAnsi="Calibri" w:cs="Arial"/>
          <w:b/>
          <w:sz w:val="22"/>
          <w:szCs w:val="22"/>
        </w:rPr>
        <w:t>Peptide de-salting</w:t>
      </w:r>
    </w:p>
    <w:p w:rsidR="00760BC4" w:rsidRPr="00760BC4" w:rsidRDefault="00760BC4" w:rsidP="00760BC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Activate the C18 SPE column with 12 mL of 100 % ACN.</w:t>
      </w:r>
    </w:p>
    <w:p w:rsidR="00760BC4" w:rsidRPr="00760BC4" w:rsidRDefault="00760BC4" w:rsidP="00760BC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lastRenderedPageBreak/>
        <w:t>Condition the C18 SPE column with 9 mL of 50 % ACN/0.1 % TFA.</w:t>
      </w:r>
    </w:p>
    <w:p w:rsidR="00760BC4" w:rsidRPr="00760BC4" w:rsidRDefault="00760BC4" w:rsidP="00760BC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Equilibrate the C18 SPE column with 20 mL of 0.1 % TFA.</w:t>
      </w:r>
    </w:p>
    <w:p w:rsidR="00760BC4" w:rsidRPr="00760BC4" w:rsidRDefault="00760BC4" w:rsidP="00760BC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Load the sample onto the C18 SPE column.</w:t>
      </w:r>
    </w:p>
    <w:p w:rsidR="00760BC4" w:rsidRPr="00760BC4" w:rsidRDefault="00760BC4" w:rsidP="00760BC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Wash the C18 SPE column with 20 mL of 0.1 % TFA.</w:t>
      </w:r>
    </w:p>
    <w:p w:rsidR="00760BC4" w:rsidRPr="00760BC4" w:rsidRDefault="00760BC4" w:rsidP="00760BC4">
      <w:pPr>
        <w:numPr>
          <w:ilvl w:val="1"/>
          <w:numId w:val="2"/>
        </w:numPr>
        <w:spacing w:after="200" w:line="276" w:lineRule="auto"/>
        <w:contextualSpacing/>
        <w:rPr>
          <w:rFonts w:ascii="Calibri" w:eastAsia="Times New Roman" w:hAnsi="Calibri" w:cs="Arial"/>
          <w:sz w:val="22"/>
          <w:szCs w:val="22"/>
        </w:rPr>
      </w:pPr>
      <w:r w:rsidRPr="00760BC4">
        <w:rPr>
          <w:rFonts w:ascii="Calibri" w:eastAsia="Times New Roman" w:hAnsi="Calibri" w:cs="Arial"/>
          <w:sz w:val="22"/>
          <w:szCs w:val="22"/>
        </w:rPr>
        <w:t>Elute peptides with 6 mL of 60 % ACN/0.1 % TFA and dry in Speed-Vac.</w:t>
      </w:r>
    </w:p>
    <w:p w:rsidR="00760BC4" w:rsidRPr="00760BC4" w:rsidRDefault="00760BC4" w:rsidP="00760BC4">
      <w:pPr>
        <w:keepNext/>
        <w:keepLines/>
        <w:spacing w:before="480" w:line="276" w:lineRule="auto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760BC4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Referenced Documents</w:t>
      </w:r>
    </w:p>
    <w:p w:rsidR="00760BC4" w:rsidRPr="00760BC4" w:rsidRDefault="00760BC4" w:rsidP="00760BC4">
      <w:pPr>
        <w:ind w:left="270" w:hanging="270"/>
        <w:rPr>
          <w:rFonts w:ascii="Calibri" w:eastAsia="Calibri" w:hAnsi="Calibri" w:cs="Arial"/>
          <w:sz w:val="22"/>
          <w:szCs w:val="22"/>
        </w:rPr>
      </w:pPr>
      <w:r w:rsidRPr="00760BC4">
        <w:rPr>
          <w:rFonts w:ascii="Calibri" w:eastAsia="Calibri" w:hAnsi="Calibri" w:cs="Arial"/>
          <w:sz w:val="22"/>
          <w:szCs w:val="22"/>
        </w:rPr>
        <w:t xml:space="preserve">1.  Sun S, Zhou JY, Yang W, Zhang H. Inhibition of protein </w:t>
      </w:r>
      <w:proofErr w:type="spellStart"/>
      <w:r w:rsidRPr="00760BC4">
        <w:rPr>
          <w:rFonts w:ascii="Calibri" w:eastAsia="Calibri" w:hAnsi="Calibri" w:cs="Arial"/>
          <w:sz w:val="22"/>
          <w:szCs w:val="22"/>
        </w:rPr>
        <w:t>carbamylation</w:t>
      </w:r>
      <w:proofErr w:type="spellEnd"/>
      <w:r w:rsidRPr="00760BC4">
        <w:rPr>
          <w:rFonts w:ascii="Calibri" w:eastAsia="Calibri" w:hAnsi="Calibri" w:cs="Arial"/>
          <w:sz w:val="22"/>
          <w:szCs w:val="22"/>
        </w:rPr>
        <w:t xml:space="preserve"> in urea solution using ammonium-containing buffers. </w:t>
      </w:r>
      <w:proofErr w:type="gramStart"/>
      <w:r w:rsidRPr="00760BC4">
        <w:rPr>
          <w:rFonts w:ascii="Calibri" w:eastAsia="Calibri" w:hAnsi="Calibri" w:cs="Arial"/>
          <w:sz w:val="22"/>
          <w:szCs w:val="22"/>
        </w:rPr>
        <w:t>Anal Biochem.</w:t>
      </w:r>
      <w:proofErr w:type="gramEnd"/>
      <w:r w:rsidRPr="00760BC4">
        <w:rPr>
          <w:rFonts w:ascii="Calibri" w:eastAsia="Calibri" w:hAnsi="Calibri" w:cs="Arial"/>
          <w:sz w:val="22"/>
          <w:szCs w:val="22"/>
        </w:rPr>
        <w:t xml:space="preserve"> 2014 Feb 1</w:t>
      </w:r>
      <w:proofErr w:type="gramStart"/>
      <w:r w:rsidRPr="00760BC4">
        <w:rPr>
          <w:rFonts w:ascii="Calibri" w:eastAsia="Calibri" w:hAnsi="Calibri" w:cs="Arial"/>
          <w:sz w:val="22"/>
          <w:szCs w:val="22"/>
        </w:rPr>
        <w:t>;446:76</w:t>
      </w:r>
      <w:proofErr w:type="gramEnd"/>
      <w:r w:rsidRPr="00760BC4">
        <w:rPr>
          <w:rFonts w:ascii="Calibri" w:eastAsia="Calibri" w:hAnsi="Calibri" w:cs="Arial"/>
          <w:sz w:val="22"/>
          <w:szCs w:val="22"/>
        </w:rPr>
        <w:t xml:space="preserve">-81. </w:t>
      </w:r>
      <w:proofErr w:type="spellStart"/>
      <w:proofErr w:type="gramStart"/>
      <w:r w:rsidRPr="00760BC4">
        <w:rPr>
          <w:rFonts w:ascii="Calibri" w:eastAsia="Calibri" w:hAnsi="Calibri" w:cs="Arial"/>
          <w:sz w:val="22"/>
          <w:szCs w:val="22"/>
        </w:rPr>
        <w:t>doi</w:t>
      </w:r>
      <w:proofErr w:type="spellEnd"/>
      <w:proofErr w:type="gramEnd"/>
      <w:r w:rsidRPr="00760BC4">
        <w:rPr>
          <w:rFonts w:ascii="Calibri" w:eastAsia="Calibri" w:hAnsi="Calibri" w:cs="Arial"/>
          <w:sz w:val="22"/>
          <w:szCs w:val="22"/>
        </w:rPr>
        <w:t xml:space="preserve">: 10.1016/j.ab.2013.10.024. </w:t>
      </w:r>
      <w:proofErr w:type="spellStart"/>
      <w:r w:rsidRPr="00760BC4">
        <w:rPr>
          <w:rFonts w:ascii="Calibri" w:eastAsia="Calibri" w:hAnsi="Calibri" w:cs="Arial"/>
          <w:sz w:val="22"/>
          <w:szCs w:val="22"/>
        </w:rPr>
        <w:t>Epub</w:t>
      </w:r>
      <w:proofErr w:type="spellEnd"/>
      <w:r w:rsidRPr="00760BC4">
        <w:rPr>
          <w:rFonts w:ascii="Calibri" w:eastAsia="Calibri" w:hAnsi="Calibri" w:cs="Arial"/>
          <w:sz w:val="22"/>
          <w:szCs w:val="22"/>
        </w:rPr>
        <w:t xml:space="preserve"> 2013 Oct 23. PubMed PMID: 24161613; PubMed Central PMCID: PMC4072244.</w:t>
      </w:r>
    </w:p>
    <w:p w:rsidR="00760BC4" w:rsidRPr="00760BC4" w:rsidRDefault="00760BC4" w:rsidP="00760BC4">
      <w:pPr>
        <w:ind w:left="270" w:hanging="270"/>
        <w:rPr>
          <w:rFonts w:ascii="Arial" w:eastAsia="Calibri" w:hAnsi="Arial" w:cs="Arial"/>
          <w:sz w:val="22"/>
          <w:szCs w:val="22"/>
        </w:rPr>
      </w:pPr>
    </w:p>
    <w:p w:rsidR="00760BC4" w:rsidRPr="00760BC4" w:rsidRDefault="00760BC4" w:rsidP="00760BC4">
      <w:pPr>
        <w:ind w:left="270" w:hanging="270"/>
        <w:rPr>
          <w:rFonts w:ascii="Arial" w:eastAsia="Calibri" w:hAnsi="Arial" w:cs="Arial"/>
          <w:sz w:val="22"/>
          <w:szCs w:val="22"/>
        </w:rPr>
      </w:pPr>
    </w:p>
    <w:p w:rsidR="00760BC4" w:rsidRPr="00760BC4" w:rsidRDefault="00760BC4" w:rsidP="00760BC4">
      <w:pPr>
        <w:ind w:left="270" w:hanging="270"/>
        <w:rPr>
          <w:rFonts w:ascii="Consolas" w:eastAsia="Calibri" w:hAnsi="Consolas" w:cs="Consolas"/>
          <w:sz w:val="21"/>
          <w:szCs w:val="21"/>
        </w:rPr>
      </w:pPr>
    </w:p>
    <w:p w:rsidR="00760BC4" w:rsidRPr="00760BC4" w:rsidRDefault="00760BC4" w:rsidP="00760BC4">
      <w:pPr>
        <w:spacing w:after="200" w:line="276" w:lineRule="auto"/>
        <w:rPr>
          <w:rFonts w:ascii="Arial" w:eastAsia="Times New Roman" w:hAnsi="Arial" w:cs="Arial"/>
          <w:sz w:val="22"/>
          <w:szCs w:val="22"/>
        </w:rPr>
      </w:pPr>
    </w:p>
    <w:p w:rsidR="00DF5811" w:rsidRPr="00760BC4" w:rsidRDefault="00DF5811" w:rsidP="00760BC4">
      <w:bookmarkStart w:id="0" w:name="_GoBack"/>
      <w:bookmarkEnd w:id="0"/>
    </w:p>
    <w:sectPr w:rsidR="00DF5811" w:rsidRPr="00760BC4" w:rsidSect="00D8377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50C" w:rsidRDefault="007C550C" w:rsidP="00161086">
      <w:r>
        <w:separator/>
      </w:r>
    </w:p>
  </w:endnote>
  <w:endnote w:type="continuationSeparator" w:id="0">
    <w:p w:rsidR="007C550C" w:rsidRDefault="007C550C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760BC4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760BC4">
      <w:rPr>
        <w:rStyle w:val="PageNumber"/>
        <w:rFonts w:ascii="Arial" w:hAnsi="Arial" w:cs="Arial"/>
        <w:b/>
        <w:noProof/>
      </w:rPr>
      <w:t>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50C" w:rsidRDefault="007C550C" w:rsidP="00161086">
      <w:r>
        <w:separator/>
      </w:r>
    </w:p>
  </w:footnote>
  <w:footnote w:type="continuationSeparator" w:id="0">
    <w:p w:rsidR="007C550C" w:rsidRDefault="007C550C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7C55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7C55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7C550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183501"/>
    <w:rsid w:val="002B14B4"/>
    <w:rsid w:val="002B2C7A"/>
    <w:rsid w:val="00760BC4"/>
    <w:rsid w:val="007C550C"/>
    <w:rsid w:val="00AB3A4B"/>
    <w:rsid w:val="00BA6FCE"/>
    <w:rsid w:val="00CC2BDB"/>
    <w:rsid w:val="00D83774"/>
    <w:rsid w:val="00DF5811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CC2BDB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31">
    <w:name w:val="Table Classic 31"/>
    <w:basedOn w:val="TableNormal"/>
    <w:next w:val="TableClassic3"/>
    <w:rsid w:val="00183501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table" w:styleId="TableClassic3">
    <w:name w:val="Table Classic 3"/>
    <w:basedOn w:val="TableNormal"/>
    <w:rsid w:val="00CC2BDB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31">
    <w:name w:val="Table Classic 31"/>
    <w:basedOn w:val="TableNormal"/>
    <w:next w:val="TableClassic3"/>
    <w:rsid w:val="00183501"/>
    <w:pPr>
      <w:spacing w:after="200" w:line="276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Stefani Thomas Graddy</cp:lastModifiedBy>
  <cp:revision>2</cp:revision>
  <dcterms:created xsi:type="dcterms:W3CDTF">2016-08-08T14:11:00Z</dcterms:created>
  <dcterms:modified xsi:type="dcterms:W3CDTF">2016-08-08T14:11:00Z</dcterms:modified>
</cp:coreProperties>
</file>