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  <w:r w:rsidRPr="00C46BA4">
              <w:rPr>
                <w:rFonts w:ascii="Arial" w:hAnsi="Arial"/>
                <w:b/>
                <w:sz w:val="32"/>
              </w:rPr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1"/>
              <w:gridCol w:w="4319"/>
            </w:tblGrid>
            <w:tr w:rsidR="00FD424A" w:rsidRPr="00304744" w:rsidTr="00014FB5">
              <w:tblPrEx>
                <w:tblCellMar>
                  <w:top w:w="0" w:type="dxa"/>
                  <w:bottom w:w="0" w:type="dxa"/>
                </w:tblCellMar>
              </w:tblPrEx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04744" w:rsidRDefault="00FD424A" w:rsidP="004C1AF7">
                  <w:pPr>
                    <w:pStyle w:val="Header"/>
                    <w:spacing w:before="120" w:after="120"/>
                    <w:ind w:left="792" w:hanging="792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  <w:sz w:val="28"/>
                    </w:rPr>
                    <w:t xml:space="preserve">Title:  </w:t>
                  </w:r>
                  <w:r w:rsidR="004C1AF7">
                    <w:rPr>
                      <w:rFonts w:ascii="Arial" w:hAnsi="Arial"/>
                      <w:b/>
                      <w:sz w:val="28"/>
                    </w:rPr>
                    <w:t>Mass Spectrometry, 5500 QTRAP</w:t>
                  </w:r>
                </w:p>
              </w:tc>
            </w:tr>
            <w:tr w:rsidR="00FD424A" w:rsidRPr="00304744" w:rsidTr="00014FB5">
              <w:tblPrEx>
                <w:tblCellMar>
                  <w:top w:w="0" w:type="dxa"/>
                  <w:bottom w:w="0" w:type="dxa"/>
                </w:tblCellMar>
              </w:tblPrEx>
              <w:trPr>
                <w:trHeight w:val="192"/>
              </w:trPr>
              <w:tc>
                <w:tcPr>
                  <w:tcW w:w="4428" w:type="dxa"/>
                </w:tcPr>
                <w:p w:rsidR="00FD424A" w:rsidRPr="00304744" w:rsidRDefault="00C51477" w:rsidP="00EA77B3">
                  <w:pPr>
                    <w:pStyle w:val="Header"/>
                    <w:spacing w:after="60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 xml:space="preserve">SOP#: </w:t>
                  </w:r>
                  <w:r w:rsidR="004C1AF7">
                    <w:rPr>
                      <w:rFonts w:ascii="Arial" w:hAnsi="Arial"/>
                      <w:b/>
                      <w:sz w:val="28"/>
                    </w:rPr>
                    <w:t>MS</w:t>
                  </w:r>
                  <w:r w:rsidR="00FD424A" w:rsidRPr="00304744">
                    <w:rPr>
                      <w:rFonts w:ascii="Arial" w:hAnsi="Arial"/>
                      <w:b/>
                      <w:sz w:val="28"/>
                    </w:rPr>
                    <w:t>-</w:t>
                  </w:r>
                  <w:r w:rsidR="003222F6">
                    <w:rPr>
                      <w:rFonts w:ascii="Arial" w:hAnsi="Arial"/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4428" w:type="dxa"/>
                </w:tcPr>
                <w:p w:rsidR="00FD424A" w:rsidRPr="00304744" w:rsidRDefault="00FD424A" w:rsidP="00014FB5">
                  <w:pPr>
                    <w:pStyle w:val="Header"/>
                    <w:jc w:val="right"/>
                    <w:rPr>
                      <w:rFonts w:ascii="Arial" w:hAnsi="Arial"/>
                      <w:b/>
                      <w:sz w:val="32"/>
                    </w:rPr>
                  </w:pPr>
                  <w:r w:rsidRPr="00304744">
                    <w:rPr>
                      <w:rFonts w:ascii="Arial" w:hAnsi="Arial"/>
                      <w:b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blPrEx>
                <w:tblCellMar>
                  <w:top w:w="0" w:type="dxa"/>
                  <w:bottom w:w="0" w:type="dxa"/>
                </w:tblCellMar>
              </w:tblPrEx>
              <w:trPr>
                <w:trHeight w:val="528"/>
              </w:trPr>
              <w:tc>
                <w:tcPr>
                  <w:tcW w:w="4428" w:type="dxa"/>
                </w:tcPr>
                <w:p w:rsidR="00FD424A" w:rsidRPr="00304744" w:rsidRDefault="00FD424A" w:rsidP="00014FB5">
                  <w:pPr>
                    <w:pStyle w:val="Header"/>
                    <w:spacing w:before="60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>Version #:  1</w:t>
                  </w:r>
                </w:p>
              </w:tc>
              <w:tc>
                <w:tcPr>
                  <w:tcW w:w="4428" w:type="dxa"/>
                </w:tcPr>
                <w:p w:rsidR="00FD424A" w:rsidRPr="00304744" w:rsidRDefault="00FD424A" w:rsidP="009C4425">
                  <w:pPr>
                    <w:pStyle w:val="Header"/>
                    <w:spacing w:before="60" w:after="60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 xml:space="preserve">Author: </w:t>
                  </w:r>
                  <w:r w:rsidR="009C4425">
                    <w:rPr>
                      <w:rFonts w:ascii="Arial" w:hAnsi="Arial"/>
                      <w:b/>
                      <w:bCs/>
                    </w:rPr>
                    <w:t>Paulovich Lab</w:t>
                  </w:r>
                  <w:r w:rsidR="00C46F39">
                    <w:rPr>
                      <w:rFonts w:ascii="Arial" w:hAnsi="Arial"/>
                      <w:b/>
                      <w:bCs/>
                    </w:rPr>
                    <w:t xml:space="preserve">  </w:t>
                  </w:r>
                </w:p>
              </w:tc>
            </w:tr>
            <w:tr w:rsidR="00FD424A" w:rsidRPr="00304744" w:rsidTr="00014FB5">
              <w:tblPrEx>
                <w:tblCellMar>
                  <w:top w:w="0" w:type="dxa"/>
                  <w:bottom w:w="0" w:type="dxa"/>
                </w:tblCellMar>
              </w:tblPrEx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04744" w:rsidRDefault="00FD424A" w:rsidP="003222F6">
                  <w:pPr>
                    <w:pStyle w:val="Header"/>
                    <w:spacing w:before="60"/>
                    <w:rPr>
                      <w:rFonts w:ascii="Arial" w:hAnsi="Arial"/>
                      <w:b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 xml:space="preserve">Date Approved: 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0474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Fonts w:ascii="Arial" w:hAnsi="Arial"/>
                      <w:b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>Date</w:t>
                  </w:r>
                  <w:r>
                    <w:rPr>
                      <w:rFonts w:ascii="Arial" w:hAnsi="Arial"/>
                      <w:b/>
                    </w:rPr>
                    <w:t xml:space="preserve"> Modified</w:t>
                  </w:r>
                  <w:r w:rsidRPr="00304744">
                    <w:rPr>
                      <w:rFonts w:ascii="Arial" w:hAnsi="Arial"/>
                      <w:b/>
                    </w:rPr>
                    <w:t xml:space="preserve">:   </w:t>
                  </w: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PURPOSE</w:t>
      </w:r>
    </w:p>
    <w:p w:rsidR="001C4ABF" w:rsidRDefault="00C46F39" w:rsidP="00D8099C">
      <w:pPr>
        <w:pStyle w:val="NoteLevel1"/>
        <w:numPr>
          <w:ilvl w:val="0"/>
          <w:numId w:val="0"/>
        </w:numPr>
        <w:tabs>
          <w:tab w:val="num" w:pos="180"/>
        </w:tabs>
        <w:ind w:left="270" w:hanging="270"/>
        <w:rPr>
          <w:rFonts w:ascii="Arial" w:hAnsi="Arial"/>
        </w:rPr>
      </w:pPr>
      <w:r w:rsidRPr="00DD1682">
        <w:rPr>
          <w:rFonts w:ascii="Arial" w:hAnsi="Arial"/>
        </w:rPr>
        <w:t xml:space="preserve">The purpose of this document is to describe </w:t>
      </w:r>
      <w:r w:rsidR="00D72B51">
        <w:rPr>
          <w:rFonts w:ascii="Arial" w:hAnsi="Arial"/>
        </w:rPr>
        <w:t xml:space="preserve">the </w:t>
      </w:r>
      <w:r w:rsidR="004C1AF7">
        <w:rPr>
          <w:rFonts w:ascii="Arial" w:hAnsi="Arial"/>
        </w:rPr>
        <w:t>mass spectrometry (MS</w:t>
      </w:r>
      <w:r w:rsidR="00D72B51">
        <w:rPr>
          <w:rFonts w:ascii="Arial" w:hAnsi="Arial"/>
        </w:rPr>
        <w:t>) method for quantitative analysis</w:t>
      </w:r>
      <w:r w:rsidR="001C4ABF">
        <w:rPr>
          <w:rFonts w:ascii="Arial" w:hAnsi="Arial"/>
        </w:rPr>
        <w:t>.</w:t>
      </w:r>
    </w:p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SCOPE</w:t>
      </w:r>
    </w:p>
    <w:p w:rsidR="00C46F39" w:rsidRPr="00DD1682" w:rsidRDefault="00C46F39" w:rsidP="00D8099C">
      <w:pPr>
        <w:pStyle w:val="CNorm"/>
        <w:tabs>
          <w:tab w:val="num" w:pos="180"/>
        </w:tabs>
        <w:ind w:left="270" w:hanging="270"/>
      </w:pPr>
      <w:r w:rsidRPr="00DD1682">
        <w:t xml:space="preserve">This procedure </w:t>
      </w:r>
      <w:r w:rsidR="00D72B51">
        <w:t xml:space="preserve">encompasses the setup of the </w:t>
      </w:r>
      <w:r w:rsidR="004C1AF7">
        <w:t>MS</w:t>
      </w:r>
      <w:r w:rsidR="00D72B51">
        <w:t xml:space="preserve"> and method parameters</w:t>
      </w:r>
      <w:r w:rsidR="001C4ABF">
        <w:t>.</w:t>
      </w:r>
    </w:p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RESPONSIBILITIES</w:t>
      </w:r>
    </w:p>
    <w:p w:rsidR="00C46F39" w:rsidRDefault="00C46F39" w:rsidP="00D8099C">
      <w:pPr>
        <w:pStyle w:val="CNorm"/>
        <w:tabs>
          <w:tab w:val="num" w:pos="180"/>
        </w:tabs>
        <w:ind w:left="270" w:hanging="270"/>
      </w:pPr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Equipment</w:t>
      </w:r>
    </w:p>
    <w:p w:rsidR="004C1AF7" w:rsidRDefault="004C1AF7" w:rsidP="004C1AF7">
      <w:r>
        <w:t xml:space="preserve">Source: </w:t>
      </w:r>
      <w:r w:rsidRPr="002D5CBB">
        <w:t xml:space="preserve">ADVANCE </w:t>
      </w:r>
      <w:proofErr w:type="spellStart"/>
      <w:r w:rsidRPr="002D5CBB">
        <w:t>CaptiveSpray</w:t>
      </w:r>
      <w:proofErr w:type="spellEnd"/>
      <w:r w:rsidRPr="002D5CBB">
        <w:t xml:space="preserve"> Source for ABI/</w:t>
      </w:r>
      <w:proofErr w:type="spellStart"/>
      <w:r w:rsidRPr="002D5CBB">
        <w:t>Scie</w:t>
      </w:r>
      <w:r>
        <w:t>x</w:t>
      </w:r>
      <w:proofErr w:type="spellEnd"/>
      <w:r>
        <w:t xml:space="preserve"> (</w:t>
      </w:r>
      <w:proofErr w:type="spellStart"/>
      <w:r>
        <w:t>Michrom</w:t>
      </w:r>
      <w:proofErr w:type="spellEnd"/>
      <w:r>
        <w:t xml:space="preserve"> </w:t>
      </w:r>
      <w:proofErr w:type="spellStart"/>
      <w:r>
        <w:t>Bioresources</w:t>
      </w:r>
      <w:proofErr w:type="spellEnd"/>
      <w:proofErr w:type="gramStart"/>
      <w:r>
        <w:t>, )</w:t>
      </w:r>
      <w:proofErr w:type="gramEnd"/>
    </w:p>
    <w:p w:rsidR="004C1AF7" w:rsidRDefault="004C1AF7" w:rsidP="004C1AF7">
      <w:r>
        <w:t xml:space="preserve">Emitter tip: </w:t>
      </w:r>
      <w:proofErr w:type="spellStart"/>
      <w:r w:rsidRPr="002D5CBB">
        <w:t>CaptiveSpray</w:t>
      </w:r>
      <w:proofErr w:type="spellEnd"/>
      <w:r>
        <w:t xml:space="preserve"> tapered tip 20</w:t>
      </w:r>
      <w:r w:rsidRPr="004C1AF7">
        <w:rPr>
          <w:rFonts w:ascii="Symbol" w:hAnsi="Symbol"/>
        </w:rPr>
        <w:t></w:t>
      </w:r>
      <w:r>
        <w:t>m ID (</w:t>
      </w:r>
      <w:proofErr w:type="spellStart"/>
      <w:r>
        <w:t>Michrom</w:t>
      </w:r>
      <w:proofErr w:type="spellEnd"/>
      <w:r>
        <w:t xml:space="preserve"> </w:t>
      </w:r>
      <w:proofErr w:type="spellStart"/>
      <w:r>
        <w:t>Bioresources</w:t>
      </w:r>
      <w:proofErr w:type="spellEnd"/>
      <w:r>
        <w:t>, SS9/2500/20)</w:t>
      </w:r>
    </w:p>
    <w:p w:rsidR="004C1AF7" w:rsidRDefault="004C1AF7" w:rsidP="004C1AF7">
      <w:r>
        <w:t xml:space="preserve">LC-to-source connection: </w:t>
      </w:r>
      <w:proofErr w:type="spellStart"/>
      <w:r>
        <w:t>PEEKsil</w:t>
      </w:r>
      <w:proofErr w:type="spellEnd"/>
      <w:r>
        <w:t>, 1/32” x 25</w:t>
      </w:r>
      <w:r w:rsidRPr="004C1AF7">
        <w:rPr>
          <w:rFonts w:ascii="Symbol" w:hAnsi="Symbol"/>
        </w:rPr>
        <w:t></w:t>
      </w:r>
      <w:r>
        <w:t xml:space="preserve">m x 20cm (Upchurch, </w:t>
      </w:r>
      <w:r w:rsidRPr="00B55022">
        <w:t>32520</w:t>
      </w:r>
      <w:r>
        <w:t>)</w:t>
      </w:r>
    </w:p>
    <w:p w:rsidR="00952C63" w:rsidRDefault="00C46F39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Materials</w:t>
      </w:r>
    </w:p>
    <w:p w:rsidR="008F2E2B" w:rsidRDefault="008F2E2B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Reagents</w:t>
      </w:r>
    </w:p>
    <w:p w:rsidR="009860F3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Procedure</w:t>
      </w:r>
    </w:p>
    <w:p w:rsidR="004C1AF7" w:rsidRPr="002D5CBB" w:rsidRDefault="004C1AF7" w:rsidP="004C1AF7">
      <w:pPr>
        <w:pStyle w:val="ListParagraph"/>
        <w:numPr>
          <w:ilvl w:val="0"/>
          <w:numId w:val="39"/>
        </w:numPr>
      </w:pPr>
      <w:r w:rsidRPr="002D5CBB">
        <w:t>Source/Gas Parameters:</w:t>
      </w:r>
    </w:p>
    <w:p w:rsidR="004C1AF7" w:rsidRPr="002D5CBB" w:rsidRDefault="004C1AF7" w:rsidP="004C1AF7">
      <w:pPr>
        <w:pStyle w:val="ListParagraph"/>
        <w:numPr>
          <w:ilvl w:val="1"/>
          <w:numId w:val="39"/>
        </w:numPr>
      </w:pPr>
      <w:r w:rsidRPr="002D5CBB">
        <w:t>Curtain Gas (CUR):</w:t>
      </w:r>
      <w:r>
        <w:t xml:space="preserve"> 10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proofErr w:type="spellStart"/>
      <w:r>
        <w:t>IonSpray</w:t>
      </w:r>
      <w:proofErr w:type="spellEnd"/>
      <w:r>
        <w:t xml:space="preserve"> Voltage (IS): 1200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>Ion Source Gas 1 (GS1): 0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>Ion Source Gas 2 (GS2): 0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>Interface Heater Temperature (IHT): 110</w:t>
      </w:r>
    </w:p>
    <w:p w:rsidR="004C1AF7" w:rsidRDefault="004C1AF7" w:rsidP="004C1AF7">
      <w:pPr>
        <w:pStyle w:val="ListParagraph"/>
        <w:numPr>
          <w:ilvl w:val="0"/>
          <w:numId w:val="39"/>
        </w:numPr>
      </w:pPr>
      <w:r>
        <w:t>Scheduled MRM Parameters: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>MRM detection window (sec): 150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>Target Scan Time (sec): 1.5</w:t>
      </w:r>
    </w:p>
    <w:p w:rsidR="004C1AF7" w:rsidRDefault="004C1AF7" w:rsidP="004C1AF7">
      <w:pPr>
        <w:pStyle w:val="ListParagraph"/>
        <w:numPr>
          <w:ilvl w:val="0"/>
          <w:numId w:val="39"/>
        </w:numPr>
      </w:pPr>
      <w:r>
        <w:t>MS Parameters: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proofErr w:type="spellStart"/>
      <w:r>
        <w:lastRenderedPageBreak/>
        <w:t>Declustering</w:t>
      </w:r>
      <w:proofErr w:type="spellEnd"/>
      <w:r>
        <w:t xml:space="preserve"> Potential (DP): 100 or from regression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>Entrance Potential (EP): 10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>Collision Energy (CE): From regression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>C</w:t>
      </w:r>
      <w:r w:rsidRPr="00B55022">
        <w:t xml:space="preserve">ollision </w:t>
      </w:r>
      <w:r>
        <w:t>C</w:t>
      </w:r>
      <w:r w:rsidRPr="00B55022">
        <w:t xml:space="preserve">ell </w:t>
      </w:r>
      <w:r>
        <w:t>E</w:t>
      </w:r>
      <w:r w:rsidRPr="00B55022">
        <w:t xml:space="preserve">xit </w:t>
      </w:r>
      <w:r>
        <w:t>P</w:t>
      </w:r>
      <w:r w:rsidRPr="00B55022">
        <w:t xml:space="preserve">otential Q1 </w:t>
      </w:r>
      <w:r>
        <w:t>(CXP): 10</w:t>
      </w:r>
    </w:p>
    <w:p w:rsidR="004C1AF7" w:rsidRDefault="004C1AF7" w:rsidP="004C1AF7">
      <w:pPr>
        <w:pStyle w:val="ListParagraph"/>
        <w:numPr>
          <w:ilvl w:val="0"/>
          <w:numId w:val="39"/>
        </w:numPr>
      </w:pPr>
      <w:r>
        <w:t>Advanced MS Parameters: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>Resolution Q1:  Unit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>Resolution Q3: Unit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>Intensity threshold (total count): 0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>Settling time (</w:t>
      </w:r>
      <w:proofErr w:type="spellStart"/>
      <w:r>
        <w:t>ms</w:t>
      </w:r>
      <w:proofErr w:type="spellEnd"/>
      <w:r>
        <w:t xml:space="preserve">): 0 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>Pause between mass ranges (</w:t>
      </w:r>
      <w:proofErr w:type="spellStart"/>
      <w:r>
        <w:t>ms</w:t>
      </w:r>
      <w:proofErr w:type="spellEnd"/>
      <w:r>
        <w:t>): 3</w:t>
      </w:r>
    </w:p>
    <w:p w:rsidR="00842B68" w:rsidRDefault="00816AD2" w:rsidP="00D8099C">
      <w:pPr>
        <w:pStyle w:val="CPRLNumber"/>
        <w:tabs>
          <w:tab w:val="clear" w:pos="720"/>
          <w:tab w:val="num" w:pos="180"/>
        </w:tabs>
        <w:ind w:left="270" w:hanging="270"/>
      </w:pPr>
      <w:bookmarkStart w:id="0" w:name="_GoBack"/>
      <w:bookmarkEnd w:id="0"/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sectPr w:rsidR="00842B68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AF6" w:rsidRDefault="00E33AF6">
      <w:r>
        <w:separator/>
      </w:r>
    </w:p>
  </w:endnote>
  <w:endnote w:type="continuationSeparator" w:id="0">
    <w:p w:rsidR="00E33AF6" w:rsidRDefault="00E33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AF6" w:rsidRPr="00E258E9" w:rsidRDefault="00E33AF6" w:rsidP="00337B92">
    <w:pPr>
      <w:pStyle w:val="Footer"/>
      <w:rPr>
        <w:rFonts w:ascii="Arial" w:hAnsi="Arial" w:cs="Arial"/>
        <w:b/>
        <w:szCs w:val="24"/>
      </w:rPr>
    </w:pPr>
    <w:r>
      <w:rPr>
        <w:rFonts w:ascii="Arial" w:hAnsi="Arial" w:cs="Arial"/>
        <w:b/>
        <w:smallCaps/>
        <w:szCs w:val="24"/>
      </w:rPr>
      <w:t>SOP#</w:t>
    </w: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C1AF7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C1AF7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E33AF6" w:rsidRDefault="00E33A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AF6" w:rsidRDefault="00E33AF6">
      <w:r>
        <w:separator/>
      </w:r>
    </w:p>
  </w:footnote>
  <w:footnote w:type="continuationSeparator" w:id="0">
    <w:p w:rsidR="00E33AF6" w:rsidRDefault="00E33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2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7013909"/>
    <w:multiLevelType w:val="hybridMultilevel"/>
    <w:tmpl w:val="7EA84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251162"/>
    <w:multiLevelType w:val="hybridMultilevel"/>
    <w:tmpl w:val="68B20DCA"/>
    <w:lvl w:ilvl="0" w:tplc="C30EA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0EA65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78055FB"/>
    <w:multiLevelType w:val="hybridMultilevel"/>
    <w:tmpl w:val="1F6013C2"/>
    <w:lvl w:ilvl="0" w:tplc="8138A3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9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C7C07C5"/>
    <w:multiLevelType w:val="hybridMultilevel"/>
    <w:tmpl w:val="727EE6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6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1D45558"/>
    <w:multiLevelType w:val="hybridMultilevel"/>
    <w:tmpl w:val="013475EE"/>
    <w:lvl w:ilvl="0" w:tplc="2766CD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1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A481C0C"/>
    <w:multiLevelType w:val="hybridMultilevel"/>
    <w:tmpl w:val="6FC65F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4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E86843"/>
    <w:multiLevelType w:val="hybridMultilevel"/>
    <w:tmpl w:val="4216A0E8"/>
    <w:lvl w:ilvl="0" w:tplc="4014D2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05375A8"/>
    <w:multiLevelType w:val="hybridMultilevel"/>
    <w:tmpl w:val="1A629B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6266146"/>
    <w:multiLevelType w:val="hybridMultilevel"/>
    <w:tmpl w:val="A44CA95E"/>
    <w:lvl w:ilvl="0" w:tplc="04090015">
      <w:start w:val="1"/>
      <w:numFmt w:val="upperLetter"/>
      <w:lvlText w:val="%1."/>
      <w:lvlJc w:val="left"/>
      <w:pPr>
        <w:ind w:left="99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71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430" w:hanging="180"/>
      </w:pPr>
      <w:rPr>
        <w:rFonts w:ascii="Times New Roman" w:hAnsi="Times New Roman" w:cs="Times New Roman"/>
      </w:rPr>
    </w:lvl>
    <w:lvl w:ilvl="3" w:tplc="F3EAD7CA">
      <w:start w:val="1"/>
      <w:numFmt w:val="decimal"/>
      <w:lvlText w:val="%4."/>
      <w:lvlJc w:val="left"/>
      <w:pPr>
        <w:ind w:left="990" w:hanging="360"/>
      </w:pPr>
      <w:rPr>
        <w:rFonts w:ascii="Times New Roman" w:hAnsi="Times New Roman" w:cs="Times New Roman"/>
        <w:b/>
        <w:bCs/>
      </w:rPr>
    </w:lvl>
    <w:lvl w:ilvl="4" w:tplc="04090019">
      <w:start w:val="1"/>
      <w:numFmt w:val="lowerLetter"/>
      <w:lvlText w:val="%5."/>
      <w:lvlJc w:val="left"/>
      <w:pPr>
        <w:ind w:left="1620" w:hanging="360"/>
      </w:pPr>
      <w:rPr>
        <w:rFonts w:ascii="Times New Roman" w:hAnsi="Times New Roman" w:cs="Times New Roman"/>
      </w:rPr>
    </w:lvl>
    <w:lvl w:ilvl="5" w:tplc="1D84D3A6">
      <w:start w:val="1"/>
      <w:numFmt w:val="lowerRoman"/>
      <w:lvlText w:val="%6."/>
      <w:lvlJc w:val="right"/>
      <w:pPr>
        <w:ind w:left="2070" w:hanging="180"/>
      </w:pPr>
      <w:rPr>
        <w:rFonts w:ascii="Times New Roman" w:eastAsia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279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351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750" w:hanging="180"/>
      </w:pPr>
      <w:rPr>
        <w:rFonts w:ascii="Times New Roman" w:hAnsi="Times New Roman" w:cs="Times New Roman"/>
      </w:rPr>
    </w:lvl>
  </w:abstractNum>
  <w:abstractNum w:abstractNumId="38">
    <w:nsid w:val="776B0C9A"/>
    <w:multiLevelType w:val="hybridMultilevel"/>
    <w:tmpl w:val="4874EB76"/>
    <w:lvl w:ilvl="0" w:tplc="EF5C38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3"/>
  </w:num>
  <w:num w:numId="12">
    <w:abstractNumId w:val="21"/>
  </w:num>
  <w:num w:numId="13">
    <w:abstractNumId w:val="30"/>
  </w:num>
  <w:num w:numId="14">
    <w:abstractNumId w:val="0"/>
  </w:num>
  <w:num w:numId="15">
    <w:abstractNumId w:val="11"/>
  </w:num>
  <w:num w:numId="16">
    <w:abstractNumId w:val="18"/>
  </w:num>
  <w:num w:numId="17">
    <w:abstractNumId w:val="36"/>
  </w:num>
  <w:num w:numId="18">
    <w:abstractNumId w:val="29"/>
  </w:num>
  <w:num w:numId="19">
    <w:abstractNumId w:val="23"/>
  </w:num>
  <w:num w:numId="20">
    <w:abstractNumId w:val="25"/>
  </w:num>
  <w:num w:numId="21">
    <w:abstractNumId w:val="24"/>
  </w:num>
  <w:num w:numId="22">
    <w:abstractNumId w:val="12"/>
  </w:num>
  <w:num w:numId="23">
    <w:abstractNumId w:val="20"/>
  </w:num>
  <w:num w:numId="24">
    <w:abstractNumId w:val="16"/>
  </w:num>
  <w:num w:numId="25">
    <w:abstractNumId w:val="26"/>
  </w:num>
  <w:num w:numId="26">
    <w:abstractNumId w:val="22"/>
  </w:num>
  <w:num w:numId="27">
    <w:abstractNumId w:val="34"/>
  </w:num>
  <w:num w:numId="28">
    <w:abstractNumId w:val="27"/>
  </w:num>
  <w:num w:numId="29">
    <w:abstractNumId w:val="19"/>
  </w:num>
  <w:num w:numId="30">
    <w:abstractNumId w:val="13"/>
  </w:num>
  <w:num w:numId="31">
    <w:abstractNumId w:val="31"/>
  </w:num>
  <w:num w:numId="32">
    <w:abstractNumId w:val="37"/>
  </w:num>
  <w:num w:numId="33">
    <w:abstractNumId w:val="35"/>
  </w:num>
  <w:num w:numId="34">
    <w:abstractNumId w:val="17"/>
  </w:num>
  <w:num w:numId="35">
    <w:abstractNumId w:val="38"/>
  </w:num>
  <w:num w:numId="36">
    <w:abstractNumId w:val="32"/>
  </w:num>
  <w:num w:numId="37">
    <w:abstractNumId w:val="15"/>
  </w:num>
  <w:num w:numId="38">
    <w:abstractNumId w:val="14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>
      <o:colormru v:ext="edit" colors="#09c"/>
      <o:colormenu v:ext="edit" fillcolor="#09c" stroke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405FD"/>
    <w:rsid w:val="001475B1"/>
    <w:rsid w:val="00173776"/>
    <w:rsid w:val="001814BE"/>
    <w:rsid w:val="00187FD3"/>
    <w:rsid w:val="001A1E32"/>
    <w:rsid w:val="001B08AE"/>
    <w:rsid w:val="001B7F8F"/>
    <w:rsid w:val="001C4ABF"/>
    <w:rsid w:val="001E131A"/>
    <w:rsid w:val="001E5B22"/>
    <w:rsid w:val="00214FDF"/>
    <w:rsid w:val="00242E3E"/>
    <w:rsid w:val="00261BC2"/>
    <w:rsid w:val="002649A1"/>
    <w:rsid w:val="002B40EE"/>
    <w:rsid w:val="003222F6"/>
    <w:rsid w:val="00325148"/>
    <w:rsid w:val="00337B92"/>
    <w:rsid w:val="00337E12"/>
    <w:rsid w:val="00350958"/>
    <w:rsid w:val="003C1982"/>
    <w:rsid w:val="003C7FCF"/>
    <w:rsid w:val="003D1700"/>
    <w:rsid w:val="003D2E9D"/>
    <w:rsid w:val="003F5B34"/>
    <w:rsid w:val="00402D39"/>
    <w:rsid w:val="00404306"/>
    <w:rsid w:val="00440BC9"/>
    <w:rsid w:val="00453B38"/>
    <w:rsid w:val="00471B9A"/>
    <w:rsid w:val="00481AFA"/>
    <w:rsid w:val="0049472A"/>
    <w:rsid w:val="004C171E"/>
    <w:rsid w:val="004C1AF7"/>
    <w:rsid w:val="00547D6C"/>
    <w:rsid w:val="00551797"/>
    <w:rsid w:val="0056190F"/>
    <w:rsid w:val="005A33B7"/>
    <w:rsid w:val="005A57F0"/>
    <w:rsid w:val="005E0B36"/>
    <w:rsid w:val="00633D94"/>
    <w:rsid w:val="00634F83"/>
    <w:rsid w:val="00666FC5"/>
    <w:rsid w:val="00694E1B"/>
    <w:rsid w:val="00696731"/>
    <w:rsid w:val="006F4FE1"/>
    <w:rsid w:val="0070408B"/>
    <w:rsid w:val="00732B9E"/>
    <w:rsid w:val="00744EA5"/>
    <w:rsid w:val="0076055F"/>
    <w:rsid w:val="007977CD"/>
    <w:rsid w:val="00816AD2"/>
    <w:rsid w:val="00842B68"/>
    <w:rsid w:val="00886954"/>
    <w:rsid w:val="008B6CD8"/>
    <w:rsid w:val="008B77E7"/>
    <w:rsid w:val="008F2E2B"/>
    <w:rsid w:val="00923A2D"/>
    <w:rsid w:val="009322FE"/>
    <w:rsid w:val="00944F95"/>
    <w:rsid w:val="00952C63"/>
    <w:rsid w:val="0097217F"/>
    <w:rsid w:val="009860F3"/>
    <w:rsid w:val="009C0FB5"/>
    <w:rsid w:val="009C2A02"/>
    <w:rsid w:val="009C4425"/>
    <w:rsid w:val="00A20B38"/>
    <w:rsid w:val="00A21D66"/>
    <w:rsid w:val="00A43783"/>
    <w:rsid w:val="00A505EC"/>
    <w:rsid w:val="00A50A46"/>
    <w:rsid w:val="00A64194"/>
    <w:rsid w:val="00A752BE"/>
    <w:rsid w:val="00AA70EF"/>
    <w:rsid w:val="00AE4F70"/>
    <w:rsid w:val="00AF1153"/>
    <w:rsid w:val="00B33AA6"/>
    <w:rsid w:val="00B45BE9"/>
    <w:rsid w:val="00BA4498"/>
    <w:rsid w:val="00BB410A"/>
    <w:rsid w:val="00BC6DD5"/>
    <w:rsid w:val="00BD751C"/>
    <w:rsid w:val="00BE4CB1"/>
    <w:rsid w:val="00BF4684"/>
    <w:rsid w:val="00C46BA4"/>
    <w:rsid w:val="00C46F39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2B51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33AF6"/>
    <w:rsid w:val="00E902E1"/>
    <w:rsid w:val="00E9235E"/>
    <w:rsid w:val="00E96A83"/>
    <w:rsid w:val="00EA7339"/>
    <w:rsid w:val="00EA77B3"/>
    <w:rsid w:val="00F11F9A"/>
    <w:rsid w:val="00F24889"/>
    <w:rsid w:val="00F27D2B"/>
    <w:rsid w:val="00F433A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09c"/>
      <o:colormenu v:ext="edit" fillcolor="#09c" strokecolor="#96969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24A"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uiPriority w:val="59"/>
    <w:rsid w:val="00FD4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5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24A"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uiPriority w:val="59"/>
    <w:rsid w:val="00FD4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04590-5FAC-499D-A46D-A6C03A8AF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1478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Jeff Whiteaker</cp:lastModifiedBy>
  <cp:revision>3</cp:revision>
  <cp:lastPrinted>2010-05-04T00:05:00Z</cp:lastPrinted>
  <dcterms:created xsi:type="dcterms:W3CDTF">2012-11-20T01:22:00Z</dcterms:created>
  <dcterms:modified xsi:type="dcterms:W3CDTF">2012-11-20T01:24:00Z</dcterms:modified>
</cp:coreProperties>
</file>