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4967F8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4C1AF7">
                    <w:rPr>
                      <w:rFonts w:ascii="Arial" w:hAnsi="Arial"/>
                      <w:b/>
                      <w:sz w:val="28"/>
                    </w:rPr>
                    <w:t xml:space="preserve">Mass Spectrometry, </w:t>
                  </w:r>
                  <w:r w:rsidR="004967F8">
                    <w:rPr>
                      <w:rFonts w:ascii="Arial" w:hAnsi="Arial"/>
                      <w:b/>
                      <w:sz w:val="28"/>
                    </w:rPr>
                    <w:t>40</w:t>
                  </w:r>
                  <w:r w:rsidR="004C1AF7">
                    <w:rPr>
                      <w:rFonts w:ascii="Arial" w:hAnsi="Arial"/>
                      <w:b/>
                      <w:sz w:val="28"/>
                    </w:rPr>
                    <w:t>00 QTRAP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EA77B3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4C1AF7">
                    <w:rPr>
                      <w:rFonts w:ascii="Arial" w:hAnsi="Arial"/>
                      <w:b/>
                      <w:sz w:val="28"/>
                    </w:rPr>
                    <w:t>MS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D72B51">
        <w:rPr>
          <w:rFonts w:ascii="Arial" w:hAnsi="Arial"/>
        </w:rPr>
        <w:t xml:space="preserve">the </w:t>
      </w:r>
      <w:r w:rsidR="004C1AF7">
        <w:rPr>
          <w:rFonts w:ascii="Arial" w:hAnsi="Arial"/>
        </w:rPr>
        <w:t>mass spectrometry (MS</w:t>
      </w:r>
      <w:r w:rsidR="00D72B51">
        <w:rPr>
          <w:rFonts w:ascii="Arial" w:hAnsi="Arial"/>
        </w:rPr>
        <w:t>) method for quantitative analysis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D72B51">
        <w:t xml:space="preserve">encompasses the setup of the </w:t>
      </w:r>
      <w:r w:rsidR="004C1AF7">
        <w:t>MS</w:t>
      </w:r>
      <w:r w:rsidR="00D72B51">
        <w:t xml:space="preserve"> and method parameters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4C1AF7" w:rsidRDefault="004C1AF7" w:rsidP="004C1AF7">
      <w:r>
        <w:t xml:space="preserve">Source: </w:t>
      </w:r>
      <w:r w:rsidRPr="002D5CBB">
        <w:t>ADVANCE CaptiveSpray Source for ABI/Scie</w:t>
      </w:r>
      <w:r>
        <w:t>x (Michrom Bioresources, )</w:t>
      </w:r>
    </w:p>
    <w:p w:rsidR="004C1AF7" w:rsidRDefault="004C1AF7" w:rsidP="004C1AF7">
      <w:r>
        <w:t xml:space="preserve">Emitter tip: </w:t>
      </w:r>
      <w:r w:rsidRPr="002D5CBB">
        <w:t>CaptiveSpray</w:t>
      </w:r>
      <w:r>
        <w:t xml:space="preserve"> tapered tip 20</w:t>
      </w:r>
      <w:r w:rsidRPr="004C1AF7">
        <w:rPr>
          <w:rFonts w:ascii="Symbol" w:hAnsi="Symbol"/>
        </w:rPr>
        <w:t></w:t>
      </w:r>
      <w:r>
        <w:t>m ID (Michrom Bioresources, SS9/2500/20)</w:t>
      </w:r>
    </w:p>
    <w:p w:rsidR="004C1AF7" w:rsidRDefault="004C1AF7" w:rsidP="004C1AF7">
      <w:r>
        <w:t xml:space="preserve">LC-to-source connection: </w:t>
      </w:r>
      <w:r w:rsidR="004967F8">
        <w:t>IntegraFrit connected directly to source union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4C1AF7" w:rsidRPr="002D5CBB" w:rsidRDefault="004C1AF7" w:rsidP="004C1AF7">
      <w:pPr>
        <w:pStyle w:val="ListParagraph"/>
        <w:numPr>
          <w:ilvl w:val="0"/>
          <w:numId w:val="39"/>
        </w:numPr>
      </w:pPr>
      <w:r w:rsidRPr="002D5CBB">
        <w:t>Source/Gas Parameters:</w:t>
      </w:r>
    </w:p>
    <w:p w:rsidR="004C1AF7" w:rsidRPr="002D5CBB" w:rsidRDefault="004C1AF7" w:rsidP="004C1AF7">
      <w:pPr>
        <w:pStyle w:val="ListParagraph"/>
        <w:numPr>
          <w:ilvl w:val="1"/>
          <w:numId w:val="39"/>
        </w:numPr>
      </w:pPr>
      <w:r w:rsidRPr="002D5CBB">
        <w:t>Curtain Gas (CUR):</w:t>
      </w:r>
      <w:r w:rsidR="004967F8">
        <w:t xml:space="preserve"> </w:t>
      </w:r>
      <w:r>
        <w:t>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IonSpray Voltage (IS): 1</w:t>
      </w:r>
      <w:r w:rsidR="004967F8">
        <w:t>3</w:t>
      </w:r>
      <w:r>
        <w:t>00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Ion Source Gas 1 (GS1):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Ion Source Gas 2 (GS2):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Interface Heater Temperature (IHT): 110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Scheduled MRM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MRM detection window (sec): 1</w:t>
      </w:r>
      <w:r w:rsidR="004967F8">
        <w:t>2</w:t>
      </w:r>
      <w:r>
        <w:t>0</w:t>
      </w:r>
    </w:p>
    <w:p w:rsidR="004C1AF7" w:rsidRDefault="004967F8" w:rsidP="004C1AF7">
      <w:pPr>
        <w:pStyle w:val="ListParagraph"/>
        <w:numPr>
          <w:ilvl w:val="1"/>
          <w:numId w:val="39"/>
        </w:numPr>
      </w:pPr>
      <w:r>
        <w:t>Target Scan Time (sec): 0</w:t>
      </w:r>
      <w:r w:rsidR="004C1AF7">
        <w:t>.5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MS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lastRenderedPageBreak/>
        <w:t>Declustering Potential (DP): from regression</w:t>
      </w:r>
      <w:r w:rsidR="004967F8">
        <w:t>/optimization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Entrance Potential (EP): 10</w:t>
      </w:r>
      <w:r w:rsidR="004967F8">
        <w:t xml:space="preserve"> or part of method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Collision Energy (CE): From regression</w:t>
      </w:r>
      <w:r w:rsidR="004967F8">
        <w:t>/optimization</w:t>
      </w:r>
    </w:p>
    <w:p w:rsidR="004C1AF7" w:rsidRDefault="004C1AF7" w:rsidP="004C1AF7">
      <w:pPr>
        <w:pStyle w:val="ListParagraph"/>
        <w:numPr>
          <w:ilvl w:val="0"/>
          <w:numId w:val="39"/>
        </w:numPr>
      </w:pPr>
      <w:r>
        <w:t>Advanced MS Parameters: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Resolution Q1:  Unit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Resolution Q3: Unit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>Intensity threshold (total count): 0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 xml:space="preserve">Settling time (ms): 0 </w:t>
      </w:r>
    </w:p>
    <w:p w:rsidR="004C1AF7" w:rsidRDefault="004C1AF7" w:rsidP="004C1AF7">
      <w:pPr>
        <w:pStyle w:val="ListParagraph"/>
        <w:numPr>
          <w:ilvl w:val="1"/>
          <w:numId w:val="39"/>
        </w:numPr>
      </w:pPr>
      <w:r>
        <w:t xml:space="preserve">Pause between mass </w:t>
      </w:r>
      <w:r w:rsidR="004967F8">
        <w:t>ranges (ms): 5</w:t>
      </w:r>
      <w:bookmarkStart w:id="0" w:name="_GoBack"/>
      <w:bookmarkEnd w:id="0"/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4967F8" w:rsidRDefault="004967F8" w:rsidP="004967F8">
      <w:pPr>
        <w:pStyle w:val="CNorm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4"/>
        <w:gridCol w:w="463"/>
        <w:gridCol w:w="3089"/>
        <w:gridCol w:w="1699"/>
        <w:gridCol w:w="2471"/>
      </w:tblGrid>
      <w:tr w:rsidR="004967F8" w:rsidRPr="005732C6" w:rsidTr="00564E48">
        <w:trPr>
          <w:trHeight w:val="530"/>
        </w:trPr>
        <w:tc>
          <w:tcPr>
            <w:tcW w:w="5000" w:type="pct"/>
            <w:gridSpan w:val="5"/>
            <w:vAlign w:val="center"/>
          </w:tcPr>
          <w:p w:rsidR="004967F8" w:rsidRPr="005732C6" w:rsidRDefault="004967F8" w:rsidP="00564E48">
            <w:pPr>
              <w:jc w:val="center"/>
            </w:pPr>
            <w:r w:rsidRPr="005732C6">
              <w:t>QTRAP SOP checklist</w:t>
            </w:r>
          </w:p>
        </w:tc>
      </w:tr>
      <w:tr w:rsidR="004967F8" w:rsidRPr="005732C6" w:rsidTr="00564E48">
        <w:tc>
          <w:tcPr>
            <w:tcW w:w="1210" w:type="pct"/>
            <w:gridSpan w:val="2"/>
          </w:tcPr>
          <w:p w:rsidR="004967F8" w:rsidRPr="005732C6" w:rsidRDefault="004967F8" w:rsidP="00564E48">
            <w:pPr>
              <w:rPr>
                <w:b/>
              </w:rPr>
            </w:pPr>
            <w:r w:rsidRPr="005732C6">
              <w:rPr>
                <w:b/>
              </w:rPr>
              <w:t>Source/Gas parameters</w:t>
            </w:r>
          </w:p>
        </w:tc>
        <w:tc>
          <w:tcPr>
            <w:tcW w:w="1613" w:type="pct"/>
          </w:tcPr>
          <w:p w:rsidR="004967F8" w:rsidRPr="005732C6" w:rsidRDefault="004967F8" w:rsidP="00564E48"/>
        </w:tc>
        <w:tc>
          <w:tcPr>
            <w:tcW w:w="887" w:type="pct"/>
          </w:tcPr>
          <w:p w:rsidR="004967F8" w:rsidRPr="005732C6" w:rsidRDefault="004967F8" w:rsidP="00564E48"/>
        </w:tc>
        <w:tc>
          <w:tcPr>
            <w:tcW w:w="1290" w:type="pct"/>
            <w:vAlign w:val="bottom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IonSpray voltage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>
              <w:t>1300</w:t>
            </w:r>
            <w:r w:rsidRPr="005732C6">
              <w:t xml:space="preserve"> V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Curtain gas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>
              <w:t>0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Nebulizer gas (GS1)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>
              <w:t>0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IHT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>1</w:t>
            </w:r>
            <w:r>
              <w:t>10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Collision Gas (CAD)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 xml:space="preserve">Medium 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rPr>
          <w:trHeight w:val="545"/>
        </w:trPr>
        <w:tc>
          <w:tcPr>
            <w:tcW w:w="1210" w:type="pct"/>
            <w:gridSpan w:val="2"/>
          </w:tcPr>
          <w:p w:rsidR="004967F8" w:rsidRPr="005732C6" w:rsidRDefault="004967F8" w:rsidP="00564E48">
            <w:pPr>
              <w:rPr>
                <w:b/>
              </w:rPr>
            </w:pP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Entrance Potential (EP)</w:t>
            </w:r>
          </w:p>
        </w:tc>
        <w:tc>
          <w:tcPr>
            <w:tcW w:w="887" w:type="pct"/>
          </w:tcPr>
          <w:p w:rsidR="004967F8" w:rsidRPr="005732C6" w:rsidRDefault="004967F8" w:rsidP="00564E48">
            <w:r w:rsidRPr="005732C6">
              <w:t>constant or part of MRM method</w:t>
            </w:r>
          </w:p>
        </w:tc>
        <w:tc>
          <w:tcPr>
            <w:tcW w:w="1290" w:type="pct"/>
            <w:vAlign w:val="bottom"/>
          </w:tcPr>
          <w:p w:rsidR="004967F8" w:rsidRPr="005732C6" w:rsidRDefault="004967F8" w:rsidP="00564E48">
            <w:r>
              <w:t>10</w:t>
            </w:r>
          </w:p>
        </w:tc>
      </w:tr>
      <w:tr w:rsidR="004967F8" w:rsidRPr="005732C6" w:rsidTr="00564E48">
        <w:trPr>
          <w:trHeight w:val="350"/>
        </w:trPr>
        <w:tc>
          <w:tcPr>
            <w:tcW w:w="1210" w:type="pct"/>
            <w:gridSpan w:val="2"/>
            <w:vAlign w:val="bottom"/>
          </w:tcPr>
          <w:p w:rsidR="004967F8" w:rsidRPr="005732C6" w:rsidRDefault="004967F8" w:rsidP="00564E48">
            <w:pPr>
              <w:rPr>
                <w:b/>
              </w:rPr>
            </w:pPr>
            <w:r w:rsidRPr="005732C6">
              <w:rPr>
                <w:b/>
              </w:rPr>
              <w:t>MS detector</w:t>
            </w:r>
          </w:p>
        </w:tc>
        <w:tc>
          <w:tcPr>
            <w:tcW w:w="1613" w:type="pct"/>
          </w:tcPr>
          <w:p w:rsidR="004967F8" w:rsidRPr="005732C6" w:rsidRDefault="004967F8" w:rsidP="00564E48"/>
        </w:tc>
        <w:tc>
          <w:tcPr>
            <w:tcW w:w="887" w:type="pct"/>
          </w:tcPr>
          <w:p w:rsidR="004967F8" w:rsidRPr="005732C6" w:rsidRDefault="004967F8" w:rsidP="00564E48"/>
        </w:tc>
        <w:tc>
          <w:tcPr>
            <w:tcW w:w="1290" w:type="pct"/>
            <w:vAlign w:val="bottom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/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Duration (min)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>38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/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Scheduled MRM target cycle time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>0.5 sec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/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MRM detection window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>120 sec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/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Number of transitions monitored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</w:p>
        </w:tc>
        <w:tc>
          <w:tcPr>
            <w:tcW w:w="1290" w:type="pct"/>
          </w:tcPr>
          <w:p w:rsidR="004967F8" w:rsidRPr="005732C6" w:rsidRDefault="004967F8" w:rsidP="00564E48"/>
        </w:tc>
      </w:tr>
      <w:tr w:rsidR="004967F8" w:rsidRPr="005732C6" w:rsidTr="00564E48">
        <w:tc>
          <w:tcPr>
            <w:tcW w:w="968" w:type="pct"/>
          </w:tcPr>
          <w:p w:rsidR="004967F8" w:rsidRPr="005732C6" w:rsidRDefault="004967F8" w:rsidP="00564E48"/>
        </w:tc>
        <w:tc>
          <w:tcPr>
            <w:tcW w:w="242" w:type="pct"/>
          </w:tcPr>
          <w:p w:rsidR="004967F8" w:rsidRPr="005732C6" w:rsidRDefault="004967F8" w:rsidP="00564E48">
            <w:pPr>
              <w:jc w:val="center"/>
            </w:pPr>
            <w:r w:rsidRPr="005732C6">
              <w:t>□</w:t>
            </w:r>
          </w:p>
        </w:tc>
        <w:tc>
          <w:tcPr>
            <w:tcW w:w="1613" w:type="pct"/>
          </w:tcPr>
          <w:p w:rsidR="004967F8" w:rsidRPr="005732C6" w:rsidRDefault="004967F8" w:rsidP="00564E48">
            <w:r w:rsidRPr="005732C6">
              <w:t>Q1/Q3 Resolution</w:t>
            </w:r>
          </w:p>
        </w:tc>
        <w:tc>
          <w:tcPr>
            <w:tcW w:w="887" w:type="pct"/>
          </w:tcPr>
          <w:p w:rsidR="004967F8" w:rsidRPr="005732C6" w:rsidRDefault="004967F8" w:rsidP="00564E48">
            <w:pPr>
              <w:jc w:val="center"/>
            </w:pPr>
            <w:r w:rsidRPr="005732C6">
              <w:t>unit/unit</w:t>
            </w:r>
          </w:p>
        </w:tc>
        <w:tc>
          <w:tcPr>
            <w:tcW w:w="1290" w:type="pct"/>
          </w:tcPr>
          <w:p w:rsidR="004967F8" w:rsidRPr="005732C6" w:rsidRDefault="004967F8" w:rsidP="00564E48"/>
        </w:tc>
      </w:tr>
    </w:tbl>
    <w:p w:rsidR="004967F8" w:rsidRPr="004967F8" w:rsidRDefault="004967F8" w:rsidP="004967F8">
      <w:pPr>
        <w:pStyle w:val="CNorm"/>
      </w:pPr>
    </w:p>
    <w:sectPr w:rsidR="004967F8" w:rsidRPr="004967F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F6" w:rsidRDefault="00E33AF6">
      <w:r>
        <w:separator/>
      </w:r>
    </w:p>
  </w:endnote>
  <w:endnote w:type="continuationSeparator" w:id="0">
    <w:p w:rsidR="00E33AF6" w:rsidRDefault="00E3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F6" w:rsidRPr="00E258E9" w:rsidRDefault="00E33AF6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967F8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967F8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E33AF6" w:rsidRDefault="00E33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F6" w:rsidRDefault="00E33AF6">
      <w:r>
        <w:separator/>
      </w:r>
    </w:p>
  </w:footnote>
  <w:footnote w:type="continuationSeparator" w:id="0">
    <w:p w:rsidR="00E33AF6" w:rsidRDefault="00E3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2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013909"/>
    <w:multiLevelType w:val="hybridMultilevel"/>
    <w:tmpl w:val="7EA8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9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C7C07C5"/>
    <w:multiLevelType w:val="hybridMultilevel"/>
    <w:tmpl w:val="727EE6FA"/>
    <w:lvl w:ilvl="0" w:tplc="A4A0F5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1E30F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CF6E6F4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85829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4DECB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94E6A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5DEFE4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37C0DD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1622B2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D45558"/>
    <w:multiLevelType w:val="hybridMultilevel"/>
    <w:tmpl w:val="013475EE"/>
    <w:lvl w:ilvl="0" w:tplc="2766CD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481C0C"/>
    <w:multiLevelType w:val="hybridMultilevel"/>
    <w:tmpl w:val="6FC65F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4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86843"/>
    <w:multiLevelType w:val="hybridMultilevel"/>
    <w:tmpl w:val="4216A0E8"/>
    <w:lvl w:ilvl="0" w:tplc="4014D2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5375A8"/>
    <w:multiLevelType w:val="hybridMultilevel"/>
    <w:tmpl w:val="1A629B3A"/>
    <w:lvl w:ilvl="0" w:tplc="6C1276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2EE5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2305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9E42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E3252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29AB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0C63F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3E0AA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A0AA73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6266146"/>
    <w:multiLevelType w:val="hybridMultilevel"/>
    <w:tmpl w:val="A44CA95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1D84D3A6">
      <w:start w:val="1"/>
      <w:numFmt w:val="lowerRoman"/>
      <w:lvlText w:val="%6."/>
      <w:lvlJc w:val="right"/>
      <w:pPr>
        <w:ind w:left="2070" w:hanging="180"/>
      </w:pPr>
      <w:rPr>
        <w:rFonts w:ascii="Times New Roman" w:eastAsia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38">
    <w:nsid w:val="776B0C9A"/>
    <w:multiLevelType w:val="hybridMultilevel"/>
    <w:tmpl w:val="4874EB76"/>
    <w:lvl w:ilvl="0" w:tplc="EF5C3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3"/>
  </w:num>
  <w:num w:numId="12">
    <w:abstractNumId w:val="21"/>
  </w:num>
  <w:num w:numId="13">
    <w:abstractNumId w:val="30"/>
  </w:num>
  <w:num w:numId="14">
    <w:abstractNumId w:val="0"/>
  </w:num>
  <w:num w:numId="15">
    <w:abstractNumId w:val="11"/>
  </w:num>
  <w:num w:numId="16">
    <w:abstractNumId w:val="18"/>
  </w:num>
  <w:num w:numId="17">
    <w:abstractNumId w:val="36"/>
  </w:num>
  <w:num w:numId="18">
    <w:abstractNumId w:val="29"/>
  </w:num>
  <w:num w:numId="19">
    <w:abstractNumId w:val="23"/>
  </w:num>
  <w:num w:numId="20">
    <w:abstractNumId w:val="25"/>
  </w:num>
  <w:num w:numId="21">
    <w:abstractNumId w:val="24"/>
  </w:num>
  <w:num w:numId="22">
    <w:abstractNumId w:val="12"/>
  </w:num>
  <w:num w:numId="23">
    <w:abstractNumId w:val="20"/>
  </w:num>
  <w:num w:numId="24">
    <w:abstractNumId w:val="16"/>
  </w:num>
  <w:num w:numId="25">
    <w:abstractNumId w:val="26"/>
  </w:num>
  <w:num w:numId="26">
    <w:abstractNumId w:val="22"/>
  </w:num>
  <w:num w:numId="27">
    <w:abstractNumId w:val="34"/>
  </w:num>
  <w:num w:numId="28">
    <w:abstractNumId w:val="27"/>
  </w:num>
  <w:num w:numId="29">
    <w:abstractNumId w:val="19"/>
  </w:num>
  <w:num w:numId="30">
    <w:abstractNumId w:val="13"/>
  </w:num>
  <w:num w:numId="31">
    <w:abstractNumId w:val="31"/>
  </w:num>
  <w:num w:numId="32">
    <w:abstractNumId w:val="37"/>
  </w:num>
  <w:num w:numId="33">
    <w:abstractNumId w:val="35"/>
  </w:num>
  <w:num w:numId="34">
    <w:abstractNumId w:val="17"/>
  </w:num>
  <w:num w:numId="35">
    <w:abstractNumId w:val="38"/>
  </w:num>
  <w:num w:numId="36">
    <w:abstractNumId w:val="32"/>
  </w:num>
  <w:num w:numId="37">
    <w:abstractNumId w:val="15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14BE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D2E9D"/>
    <w:rsid w:val="003F5B34"/>
    <w:rsid w:val="00402D39"/>
    <w:rsid w:val="00404306"/>
    <w:rsid w:val="00440BC9"/>
    <w:rsid w:val="00453B38"/>
    <w:rsid w:val="00471B9A"/>
    <w:rsid w:val="00481AFA"/>
    <w:rsid w:val="0049472A"/>
    <w:rsid w:val="004967F8"/>
    <w:rsid w:val="004C171E"/>
    <w:rsid w:val="004C1AF7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6055F"/>
    <w:rsid w:val="007977CD"/>
    <w:rsid w:val="00816AD2"/>
    <w:rsid w:val="00842B68"/>
    <w:rsid w:val="00886954"/>
    <w:rsid w:val="008B6CD8"/>
    <w:rsid w:val="008B77E7"/>
    <w:rsid w:val="008F2E2B"/>
    <w:rsid w:val="00923A2D"/>
    <w:rsid w:val="009322FE"/>
    <w:rsid w:val="00944F95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A4498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2B51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33AF6"/>
    <w:rsid w:val="00E902E1"/>
    <w:rsid w:val="00E9235E"/>
    <w:rsid w:val="00E96A83"/>
    <w:rsid w:val="00EA7339"/>
    <w:rsid w:val="00EA77B3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8D3A-03D2-4600-96F9-454D12AA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1888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2</cp:revision>
  <cp:lastPrinted>2010-05-04T00:05:00Z</cp:lastPrinted>
  <dcterms:created xsi:type="dcterms:W3CDTF">2012-11-20T01:54:00Z</dcterms:created>
  <dcterms:modified xsi:type="dcterms:W3CDTF">2012-11-20T01:54:00Z</dcterms:modified>
</cp:coreProperties>
</file>