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6DCB" w14:textId="77777777" w:rsidR="00C77491" w:rsidRDefault="00C77491" w:rsidP="00C77491">
      <w:pPr>
        <w:rPr>
          <w:b/>
          <w:bCs/>
        </w:rPr>
      </w:pPr>
      <w:r w:rsidRPr="00C77491">
        <w:rPr>
          <w:b/>
          <w:bCs/>
        </w:rPr>
        <w:t>Makalenin Bulguları</w:t>
      </w:r>
    </w:p>
    <w:p w14:paraId="0AB20434" w14:textId="4980F708" w:rsidR="00C77491" w:rsidRDefault="001E4DE9" w:rsidP="00264F7E">
      <w:r w:rsidRPr="00264F7E">
        <w:t>Makalede</w:t>
      </w:r>
      <w:r w:rsidR="00B71FED" w:rsidRPr="00264F7E">
        <w:t xml:space="preserve"> yapılan araştırma çalışmalarına göre </w:t>
      </w:r>
      <w:r w:rsidRPr="00264F7E">
        <w:t>nesneye dayalı programlamanın temel</w:t>
      </w:r>
      <w:r w:rsidR="008F2ECA" w:rsidRPr="00264F7E">
        <w:t xml:space="preserve"> tasarım ilkeler</w:t>
      </w:r>
      <w:r w:rsidR="00B71FED" w:rsidRPr="00264F7E">
        <w:t>inin, kendileriyle</w:t>
      </w:r>
      <w:r w:rsidR="008F2ECA" w:rsidRPr="00264F7E">
        <w:t xml:space="preserve"> ilişkil</w:t>
      </w:r>
      <w:r w:rsidR="00B71FED" w:rsidRPr="00264F7E">
        <w:t xml:space="preserve">endirilmiş </w:t>
      </w:r>
      <w:r w:rsidR="008F2ECA" w:rsidRPr="00264F7E">
        <w:t>en iyi uygulamalar</w:t>
      </w:r>
      <w:r w:rsidR="00B71FED" w:rsidRPr="00264F7E">
        <w:t xml:space="preserve">da ne kadar doğru temsil edildiği, yazılım kalitesi açısından önemi, kapsayıcılığı ve ilave uygulamalara ihtiyaç duyma durumları ölçülmüştür. </w:t>
      </w:r>
      <w:r w:rsidR="008F2ECA" w:rsidRPr="00264F7E">
        <w:t xml:space="preserve"> </w:t>
      </w:r>
      <w:r w:rsidR="00B71FED" w:rsidRPr="00264F7E">
        <w:t xml:space="preserve">Buna göre değerlendirilen </w:t>
      </w:r>
      <w:r w:rsidR="00264F7E" w:rsidRPr="00264F7E">
        <w:t xml:space="preserve">10 ilkenin </w:t>
      </w:r>
      <w:r w:rsidR="008F2ECA" w:rsidRPr="00264F7E">
        <w:t xml:space="preserve">büyük ölçüde </w:t>
      </w:r>
      <w:r w:rsidR="00B71FED" w:rsidRPr="00264F7E">
        <w:t>geçerli ve etkili olduğunu</w:t>
      </w:r>
      <w:r w:rsidR="008F2ECA" w:rsidRPr="00264F7E">
        <w:t xml:space="preserve">, ancak bazı ilkelerin daha fazla uygulamayla desteklenmesi gerektiğini </w:t>
      </w:r>
      <w:r w:rsidR="00264F7E" w:rsidRPr="00264F7E">
        <w:t>sonucuna ulaşılmıştır.</w:t>
      </w:r>
      <w:r w:rsidR="008F2ECA" w:rsidRPr="00264F7E">
        <w:t xml:space="preserve"> Bununla birlikte, bazı uygulamaların belirli durumlarda tasarım ilkesini tam olarak yansıtmadığı ve ilke ile uygulama arasında zayıf bir ilişki bulunduğu tespit edilmiştir. Ayrıca katılımcılar, mevcut uygulamalara ek olarak yeni öneriler sunarak her ilkenin daha geniş bir kapsamda değerlendirilebileceğini belirtmiştir. Bulgular, tasarım ilkelerinin pratikte kullanılabilirliğini artırmak için sistematik analiz ve uzman görüşünün önemini vurgulamıştır. </w:t>
      </w:r>
    </w:p>
    <w:p w14:paraId="4AD71A8F" w14:textId="30900CB6" w:rsidR="00264F7E" w:rsidRPr="00497C58" w:rsidRDefault="00264F7E" w:rsidP="00264F7E">
      <w:pPr>
        <w:rPr>
          <w:b/>
          <w:bCs/>
        </w:rPr>
      </w:pPr>
      <w:r w:rsidRPr="00497C58">
        <w:rPr>
          <w:b/>
          <w:bCs/>
        </w:rPr>
        <w:t>Soru 1: Her bir “en iyi uygulama”</w:t>
      </w:r>
      <w:r>
        <w:rPr>
          <w:b/>
          <w:bCs/>
        </w:rPr>
        <w:t>,</w:t>
      </w:r>
      <w:r w:rsidRPr="00497C58">
        <w:rPr>
          <w:b/>
          <w:bCs/>
        </w:rPr>
        <w:t xml:space="preserve"> ilişkili olduğu tasarım ilkesini temsil etmede ne kadar önemlidir? </w:t>
      </w:r>
    </w:p>
    <w:p w14:paraId="4BA0E445" w14:textId="72F1759E" w:rsidR="00DD551C" w:rsidRDefault="00C77491" w:rsidP="00C77491">
      <w:r w:rsidRPr="00C77491">
        <w:t>Araştırmada uzmanlar, her bir uygulamanın ilişkili olduğu tasarım ilkesini ne kadar temsil ettiğini puanlamıştır.</w:t>
      </w:r>
      <w:r w:rsidR="00FC51AF">
        <w:t xml:space="preserve"> Buna göre katılımcılar her bir uygulamayı 1-5 puan üzerinden önem derecesine göre değerlendirmiştir. </w:t>
      </w:r>
      <w:r w:rsidR="00FC51AF" w:rsidRPr="00FC51AF">
        <w:t>Elde edilen sonuçlar</w:t>
      </w:r>
      <w:r w:rsidR="00FC51AF">
        <w:t xml:space="preserve"> sadece biri dışındaki tüm</w:t>
      </w:r>
      <w:r w:rsidR="00FC51AF" w:rsidRPr="00FC51AF">
        <w:rPr>
          <w:b/>
          <w:bCs/>
        </w:rPr>
        <w:t xml:space="preserve"> ilkelerinin en az bir “çok önemli” veya “önemli” uygulama tarafından güçlü biçimde temsil edildiğini</w:t>
      </w:r>
      <w:r w:rsidR="00FC51AF" w:rsidRPr="00FC51AF">
        <w:t xml:space="preserve"> göstermiştir. Bu bulgu, en iyi uygulamaların tasarım ilkelerinin temel amacını doğru biçimde yansıttığını ortaya koymaktadır.</w:t>
      </w:r>
      <w:r w:rsidR="00DD551C">
        <w:t xml:space="preserve"> </w:t>
      </w:r>
      <w:r w:rsidR="00DD551C" w:rsidRPr="00DD551C">
        <w:rPr>
          <w:b/>
          <w:bCs/>
        </w:rPr>
        <w:t>Sadece OCP (Open-</w:t>
      </w:r>
      <w:proofErr w:type="spellStart"/>
      <w:r w:rsidR="00DD551C" w:rsidRPr="00DD551C">
        <w:rPr>
          <w:b/>
          <w:bCs/>
        </w:rPr>
        <w:t>Closed</w:t>
      </w:r>
      <w:proofErr w:type="spellEnd"/>
      <w:r w:rsidR="00DD551C" w:rsidRPr="00DD551C">
        <w:rPr>
          <w:b/>
          <w:bCs/>
        </w:rPr>
        <w:t xml:space="preserve"> </w:t>
      </w:r>
      <w:proofErr w:type="spellStart"/>
      <w:r w:rsidR="00DD551C" w:rsidRPr="00DD551C">
        <w:rPr>
          <w:b/>
          <w:bCs/>
        </w:rPr>
        <w:t>Principle</w:t>
      </w:r>
      <w:proofErr w:type="spellEnd"/>
      <w:r w:rsidR="00DD551C" w:rsidRPr="00DD551C">
        <w:rPr>
          <w:b/>
          <w:bCs/>
        </w:rPr>
        <w:t>)</w:t>
      </w:r>
      <w:r w:rsidR="00DD551C" w:rsidRPr="00DD551C">
        <w:t xml:space="preserve"> için, hiçbir en iyi uygulama “yüksek” düzeyde önem</w:t>
      </w:r>
      <w:r w:rsidR="00DD551C">
        <w:t>li bulunmamıştır.</w:t>
      </w:r>
      <w:r w:rsidR="00DD551C" w:rsidRPr="00DD551C">
        <w:t xml:space="preserve"> Bu nedenle OCP, diğer ilkelere göre en zayıf temsil düzeyine sahiptir.</w:t>
      </w:r>
      <w:r w:rsidR="00DD551C">
        <w:t xml:space="preserve"> Sonuçlara göre;</w:t>
      </w:r>
      <w:r w:rsidR="00DD551C">
        <w:br/>
      </w:r>
    </w:p>
    <w:p w14:paraId="1C287D09" w14:textId="1DDBDF7A" w:rsidR="00DD551C" w:rsidRPr="00DD551C" w:rsidRDefault="00DD551C" w:rsidP="00DD551C">
      <w:pPr>
        <w:rPr>
          <w:rFonts w:ascii="Calibri" w:eastAsia="Times New Roman" w:hAnsi="Calibri" w:cs="Calibri"/>
          <w:color w:val="000000"/>
          <w:kern w:val="0"/>
          <w:sz w:val="22"/>
          <w:szCs w:val="22"/>
          <w:lang w:eastAsia="tr-TR"/>
          <w14:ligatures w14:val="none"/>
        </w:rPr>
      </w:pPr>
      <w:proofErr w:type="gramStart"/>
      <w:r>
        <w:rPr>
          <w:rFonts w:hAnsi="Symbol"/>
        </w:rPr>
        <w:t></w:t>
      </w:r>
      <w:r>
        <w:t xml:space="preserve">  </w:t>
      </w:r>
      <w:r>
        <w:rPr>
          <w:rStyle w:val="Gl"/>
        </w:rPr>
        <w:t>Çok</w:t>
      </w:r>
      <w:proofErr w:type="gramEnd"/>
      <w:r>
        <w:rPr>
          <w:rStyle w:val="Gl"/>
        </w:rPr>
        <w:t xml:space="preserve"> yüksek temsil gücüne sahip </w:t>
      </w:r>
      <w:proofErr w:type="gramStart"/>
      <w:r>
        <w:rPr>
          <w:rStyle w:val="Gl"/>
        </w:rPr>
        <w:t>ilkeler</w:t>
      </w:r>
      <w:r>
        <w:rPr>
          <w:rStyle w:val="Gl"/>
          <w:rFonts w:eastAsiaTheme="majorEastAsia"/>
        </w:rPr>
        <w:t xml:space="preserve"> </w:t>
      </w:r>
      <w:r>
        <w:rPr>
          <w:rStyle w:val="Gl"/>
        </w:rPr>
        <w:t>:</w:t>
      </w:r>
      <w:proofErr w:type="gramEnd"/>
      <w:r>
        <w:t xml:space="preserve"> </w:t>
      </w:r>
      <w:r w:rsidRPr="00DD551C">
        <w:rPr>
          <w:rFonts w:ascii="Calibri" w:eastAsia="Times New Roman" w:hAnsi="Calibri" w:cs="Calibri"/>
          <w:color w:val="000000"/>
          <w:kern w:val="0"/>
          <w:sz w:val="22"/>
          <w:szCs w:val="22"/>
          <w:lang w:eastAsia="tr-TR"/>
          <w14:ligatures w14:val="none"/>
        </w:rPr>
        <w:t>Bilgi Gizleme (IHI)</w:t>
      </w:r>
      <w:r>
        <w:t xml:space="preserve">, </w:t>
      </w:r>
      <w:r w:rsidRPr="00DD551C">
        <w:t>Kalıtımdan Çok Bileşimi Tercih Etme (FCOI)</w:t>
      </w:r>
      <w:r>
        <w:t xml:space="preserve">, </w:t>
      </w:r>
      <w:proofErr w:type="spellStart"/>
      <w:r w:rsidRPr="00DD551C">
        <w:t>Döngüsüz</w:t>
      </w:r>
      <w:proofErr w:type="spellEnd"/>
      <w:r w:rsidRPr="00DD551C">
        <w:t xml:space="preserve"> Bağımlılıklar (ADP)</w:t>
      </w:r>
      <w:r>
        <w:t xml:space="preserve">, </w:t>
      </w:r>
      <w:r w:rsidR="00DA6E0E" w:rsidRPr="00DA6E0E">
        <w:t>Ortak Kapanış İlkesi (CCP)</w:t>
      </w:r>
      <w:r>
        <w:t xml:space="preserve">, </w:t>
      </w:r>
      <w:r w:rsidR="00DA6E0E" w:rsidRPr="00DA6E0E">
        <w:t>Komut–Sorgu Ayrımı (CQS)</w:t>
      </w:r>
      <w:r>
        <w:br/>
        <w:t xml:space="preserve"> Bu ilkeler, ilişkili en iyi uygulamalarla doğrudan ve ölçülebilir biçimde desteklenmiştir.</w:t>
      </w:r>
    </w:p>
    <w:p w14:paraId="4BD0B2CA" w14:textId="48783308" w:rsidR="00DD551C" w:rsidRDefault="00DD551C" w:rsidP="00DD551C">
      <w:pPr>
        <w:pStyle w:val="NormalWeb"/>
      </w:pPr>
      <w:proofErr w:type="gramStart"/>
      <w:r>
        <w:rPr>
          <w:rFonts w:hAnsi="Symbol"/>
        </w:rPr>
        <w:t></w:t>
      </w:r>
      <w:r>
        <w:t xml:space="preserve">  </w:t>
      </w:r>
      <w:r>
        <w:rPr>
          <w:rStyle w:val="Gl"/>
          <w:rFonts w:eastAsiaTheme="majorEastAsia"/>
        </w:rPr>
        <w:t>Yüksek</w:t>
      </w:r>
      <w:proofErr w:type="gramEnd"/>
      <w:r>
        <w:rPr>
          <w:rStyle w:val="Gl"/>
          <w:rFonts w:eastAsiaTheme="majorEastAsia"/>
        </w:rPr>
        <w:t xml:space="preserve"> temsil gücüne sahip </w:t>
      </w:r>
      <w:proofErr w:type="gramStart"/>
      <w:r>
        <w:rPr>
          <w:rStyle w:val="Gl"/>
          <w:rFonts w:eastAsiaTheme="majorEastAsia"/>
        </w:rPr>
        <w:t>ilkeler :</w:t>
      </w:r>
      <w:proofErr w:type="gramEnd"/>
      <w:r>
        <w:t xml:space="preserve"> </w:t>
      </w:r>
      <w:r w:rsidR="00DA6E0E" w:rsidRPr="00DA6E0E">
        <w:t>Tek Sorumluluk İlkesi (SRP)</w:t>
      </w:r>
      <w:r>
        <w:t xml:space="preserve">, </w:t>
      </w:r>
      <w:r w:rsidR="00DA6E0E" w:rsidRPr="00DA6E0E">
        <w:t>Kendini Tekrarlama (DRY)</w:t>
      </w:r>
      <w:r>
        <w:br/>
        <w:t xml:space="preserve"> Temel yönleri güçlü biçimde yansıtılmıştır ancak kapsam kısmen sınırlı</w:t>
      </w:r>
      <w:r w:rsidR="00DA6E0E">
        <w:t xml:space="preserve"> kalmıştır</w:t>
      </w:r>
      <w:r>
        <w:t>.</w:t>
      </w:r>
    </w:p>
    <w:p w14:paraId="497502AB" w14:textId="3E26616C" w:rsidR="00DD551C" w:rsidRDefault="00DD551C" w:rsidP="00DD551C">
      <w:pPr>
        <w:pStyle w:val="NormalWeb"/>
      </w:pPr>
      <w:proofErr w:type="gramStart"/>
      <w:r>
        <w:rPr>
          <w:rFonts w:hAnsi="Symbol"/>
        </w:rPr>
        <w:t></w:t>
      </w:r>
      <w:r>
        <w:t xml:space="preserve">  </w:t>
      </w:r>
      <w:r>
        <w:rPr>
          <w:rStyle w:val="Gl"/>
          <w:rFonts w:eastAsiaTheme="majorEastAsia"/>
        </w:rPr>
        <w:t>Orta</w:t>
      </w:r>
      <w:proofErr w:type="gramEnd"/>
      <w:r>
        <w:rPr>
          <w:rStyle w:val="Gl"/>
          <w:rFonts w:eastAsiaTheme="majorEastAsia"/>
        </w:rPr>
        <w:t xml:space="preserve"> temsil gücüne sahip </w:t>
      </w:r>
      <w:proofErr w:type="gramStart"/>
      <w:r>
        <w:rPr>
          <w:rStyle w:val="Gl"/>
          <w:rFonts w:eastAsiaTheme="majorEastAsia"/>
        </w:rPr>
        <w:t>ilkeler :</w:t>
      </w:r>
      <w:proofErr w:type="gramEnd"/>
      <w:r>
        <w:t xml:space="preserve"> </w:t>
      </w:r>
      <w:r w:rsidR="00DA6E0E" w:rsidRPr="00DA6E0E">
        <w:t>Arayüz Ayrımı (ISP)</w:t>
      </w:r>
      <w:r>
        <w:t xml:space="preserve">, </w:t>
      </w:r>
      <w:r w:rsidR="00DA6E0E" w:rsidRPr="00DA6E0E">
        <w:t>Arayüze Göre Programlama (PINI)</w:t>
      </w:r>
      <w:r>
        <w:br/>
        <w:t xml:space="preserve"> Tek ya da az sayıda uygulama ile temsil edilmiştir.</w:t>
      </w:r>
    </w:p>
    <w:p w14:paraId="28F43BD4" w14:textId="17D4327B" w:rsidR="00DD551C" w:rsidRDefault="00DD551C" w:rsidP="00DD551C">
      <w:pPr>
        <w:pStyle w:val="NormalWeb"/>
      </w:pPr>
      <w:proofErr w:type="gramStart"/>
      <w:r>
        <w:rPr>
          <w:rFonts w:hAnsi="Symbol"/>
        </w:rPr>
        <w:t></w:t>
      </w:r>
      <w:r>
        <w:t xml:space="preserve">  </w:t>
      </w:r>
      <w:r>
        <w:rPr>
          <w:rStyle w:val="Gl"/>
          <w:rFonts w:eastAsiaTheme="majorEastAsia"/>
        </w:rPr>
        <w:t>Düşük</w:t>
      </w:r>
      <w:proofErr w:type="gramEnd"/>
      <w:r>
        <w:rPr>
          <w:rStyle w:val="Gl"/>
          <w:rFonts w:eastAsiaTheme="majorEastAsia"/>
        </w:rPr>
        <w:t xml:space="preserve"> temsil gücüne sahip </w:t>
      </w:r>
      <w:proofErr w:type="gramStart"/>
      <w:r>
        <w:rPr>
          <w:rStyle w:val="Gl"/>
          <w:rFonts w:eastAsiaTheme="majorEastAsia"/>
        </w:rPr>
        <w:t>ilke :</w:t>
      </w:r>
      <w:proofErr w:type="gramEnd"/>
      <w:r>
        <w:t xml:space="preserve"> </w:t>
      </w:r>
      <w:r w:rsidR="00DA6E0E" w:rsidRPr="00DA6E0E">
        <w:t>Açık–Kapalı İlkesi (OCP)</w:t>
      </w:r>
      <w:r>
        <w:br/>
        <w:t xml:space="preserve"> Uygulamaları ilkenin özünü tam olarak yansıtamamaktadır.</w:t>
      </w:r>
    </w:p>
    <w:p w14:paraId="1AA7AED2" w14:textId="77777777" w:rsidR="00703CC0" w:rsidRDefault="00703CC0" w:rsidP="0024187C">
      <w:pPr>
        <w:rPr>
          <w:b/>
          <w:bCs/>
        </w:rPr>
      </w:pPr>
    </w:p>
    <w:p w14:paraId="1467A5DC" w14:textId="77777777" w:rsidR="00703CC0" w:rsidRDefault="00703CC0" w:rsidP="0024187C">
      <w:pPr>
        <w:rPr>
          <w:b/>
          <w:bCs/>
        </w:rPr>
      </w:pPr>
    </w:p>
    <w:p w14:paraId="02D3D3A7" w14:textId="2DEA6669" w:rsidR="0024187C" w:rsidRPr="00497C58" w:rsidRDefault="0024187C" w:rsidP="0024187C">
      <w:pPr>
        <w:rPr>
          <w:b/>
          <w:bCs/>
        </w:rPr>
      </w:pPr>
      <w:r w:rsidRPr="00497C58">
        <w:rPr>
          <w:b/>
          <w:bCs/>
        </w:rPr>
        <w:lastRenderedPageBreak/>
        <w:t xml:space="preserve">Soru 2: Bir tasarım ilkesini uygulanabilir, kullanılabilir hale getirmek için </w:t>
      </w:r>
      <w:proofErr w:type="spellStart"/>
      <w:r w:rsidRPr="00497C58">
        <w:rPr>
          <w:b/>
          <w:bCs/>
        </w:rPr>
        <w:t>için</w:t>
      </w:r>
      <w:proofErr w:type="spellEnd"/>
      <w:r w:rsidRPr="00497C58">
        <w:rPr>
          <w:b/>
          <w:bCs/>
        </w:rPr>
        <w:t xml:space="preserve"> ilave “en iyi uygulamalara” ihtiyaç var mıdır?</w:t>
      </w:r>
    </w:p>
    <w:p w14:paraId="02B36278" w14:textId="77777777" w:rsidR="00DA6E0E" w:rsidRDefault="00DA6E0E" w:rsidP="0024187C"/>
    <w:p w14:paraId="12C1A70D" w14:textId="230818DD" w:rsidR="00DA6E0E" w:rsidRDefault="00DA6E0E" w:rsidP="00DA6E0E">
      <w:r w:rsidRPr="00DA6E0E">
        <w:t xml:space="preserve">Araştırmada, odak grup katılımcılarından mevcut “en iyi uygulamaları” değerlendirmenin yanı sıra, eksik görülen noktalar için yeni öneriler sunmaları istenmiştir. Bu süreç sonucunda, katılımcılar </w:t>
      </w:r>
      <w:r w:rsidRPr="00DA6E0E">
        <w:rPr>
          <w:b/>
          <w:bCs/>
        </w:rPr>
        <w:t>toplam 34 yeni en iyi uygulama</w:t>
      </w:r>
      <w:r w:rsidRPr="00DA6E0E">
        <w:t xml:space="preserve"> önermiştir. Bunlardan 2’si mevcut uygulamalarla örtüşürken, </w:t>
      </w:r>
      <w:r w:rsidRPr="00DA6E0E">
        <w:rPr>
          <w:b/>
          <w:bCs/>
        </w:rPr>
        <w:t>32 tanesi yeni ve ek öneri</w:t>
      </w:r>
      <w:r w:rsidRPr="00DA6E0E">
        <w:t xml:space="preserve"> olarak değerlendirilmiştir.</w:t>
      </w:r>
      <w:r>
        <w:t xml:space="preserve"> Buna göre;</w:t>
      </w:r>
    </w:p>
    <w:p w14:paraId="2DA52FF5" w14:textId="55152FEB" w:rsidR="00DA6E0E" w:rsidRDefault="00DA6E0E" w:rsidP="00DA6E0E">
      <w:r w:rsidRPr="00DA6E0E">
        <w:t>Bilgi Gizleme (IHI)</w:t>
      </w:r>
      <w:r w:rsidR="00DD1B80">
        <w:t xml:space="preserve"> – 6 yeni uygulama,</w:t>
      </w:r>
    </w:p>
    <w:p w14:paraId="634344E4" w14:textId="4AF52858" w:rsidR="00DA6E0E" w:rsidRDefault="00DA6E0E" w:rsidP="00DA6E0E">
      <w:r w:rsidRPr="00DA6E0E">
        <w:t>Tek Sorumluluk İlkesi (SRP)</w:t>
      </w:r>
      <w:r w:rsidR="00DD1B80">
        <w:t xml:space="preserve"> – 5 yeni uygulama,</w:t>
      </w:r>
    </w:p>
    <w:p w14:paraId="61AFD896" w14:textId="77777777" w:rsidR="00DD1B80" w:rsidRDefault="00DD1B80" w:rsidP="00DD1B80">
      <w:r w:rsidRPr="00DA6E0E">
        <w:t>Kendini Tekrarlama (DRY)</w:t>
      </w:r>
      <w:r>
        <w:t xml:space="preserve"> – 5 yeni uygulama,</w:t>
      </w:r>
    </w:p>
    <w:p w14:paraId="6603471D" w14:textId="77777777" w:rsidR="00DD1B80" w:rsidRDefault="00DD1B80" w:rsidP="00DD1B80">
      <w:proofErr w:type="spellStart"/>
      <w:r w:rsidRPr="00DD1B80">
        <w:t>Döngüsüz</w:t>
      </w:r>
      <w:proofErr w:type="spellEnd"/>
      <w:r w:rsidRPr="00DD1B80">
        <w:t xml:space="preserve"> Bağımlılıklar (ADP)</w:t>
      </w:r>
      <w:r>
        <w:t xml:space="preserve"> – 5 yeni uygulama,</w:t>
      </w:r>
    </w:p>
    <w:p w14:paraId="751C5595" w14:textId="6B2E49CF" w:rsidR="00DA6E0E" w:rsidRDefault="00DA6E0E" w:rsidP="00DA6E0E">
      <w:r w:rsidRPr="00DA6E0E">
        <w:t>Arayüze Göre Programlama (PINI)</w:t>
      </w:r>
      <w:r w:rsidR="00DD1B80">
        <w:t xml:space="preserve"> – 3 yeni uygulama,</w:t>
      </w:r>
    </w:p>
    <w:p w14:paraId="597A83A6" w14:textId="536F5ED9" w:rsidR="00DA6E0E" w:rsidRDefault="00DD1B80" w:rsidP="00DA6E0E">
      <w:r w:rsidRPr="00DD1B80">
        <w:t>Komut–Sorgu Ayrımı (CQS)</w:t>
      </w:r>
      <w:r>
        <w:t xml:space="preserve"> – 3 yeni uygulama,</w:t>
      </w:r>
    </w:p>
    <w:p w14:paraId="49CA19CC" w14:textId="758E9427" w:rsidR="00DD1B80" w:rsidRDefault="00DD1B80" w:rsidP="00DA6E0E">
      <w:r w:rsidRPr="00DD1B80">
        <w:t>Ortak Kapanış İlkesi (CCP</w:t>
      </w:r>
      <w:proofErr w:type="gramStart"/>
      <w:r w:rsidRPr="00DD1B80">
        <w:t>)</w:t>
      </w:r>
      <w:r>
        <w:t xml:space="preserve"> -</w:t>
      </w:r>
      <w:proofErr w:type="gramEnd"/>
      <w:r>
        <w:t xml:space="preserve">  3 yeni uygulama,</w:t>
      </w:r>
    </w:p>
    <w:p w14:paraId="7DF478D1" w14:textId="77777777" w:rsidR="00DD1B80" w:rsidRDefault="00DD1B80" w:rsidP="00DD1B80">
      <w:r w:rsidRPr="00DA6E0E">
        <w:t>Arayüz Ayrımı (ISP)</w:t>
      </w:r>
      <w:r>
        <w:t xml:space="preserve"> – 2 yeni uygulama,</w:t>
      </w:r>
    </w:p>
    <w:p w14:paraId="39503261" w14:textId="77777777" w:rsidR="00DD1B80" w:rsidRDefault="00DD1B80" w:rsidP="00DD1B80">
      <w:r w:rsidRPr="00DA6E0E">
        <w:t>Açık–Kapalı İlkesi (OCP)</w:t>
      </w:r>
      <w:r>
        <w:t xml:space="preserve"> – 1 yeni uygulama,</w:t>
      </w:r>
    </w:p>
    <w:p w14:paraId="47BB0600" w14:textId="77777777" w:rsidR="00DD1B80" w:rsidRDefault="00DD1B80" w:rsidP="00DD1B80">
      <w:r w:rsidRPr="00DA6E0E">
        <w:t>Kalıtımdan Çok Bileşimi Tercih Etme (FCOI)</w:t>
      </w:r>
      <w:r>
        <w:t xml:space="preserve"> – 1 yeni uygulama önerisi sunulmuştur.</w:t>
      </w:r>
    </w:p>
    <w:p w14:paraId="68FCF0B4" w14:textId="74DAE692" w:rsidR="00DA6E0E" w:rsidRPr="00DD1B80" w:rsidRDefault="00DD1B80" w:rsidP="00DA6E0E">
      <w:r w:rsidRPr="00DD1B80">
        <w:t xml:space="preserve">Elde edilen bulgular, bazı tasarım ilkelerinin mevcut uygulamalarla tam olarak temsil edilemediğini ve ilave en iyi uygulamalara ihtiyaç duyulduğunu açıkça göstermektedir. Yeni öneriler, neredeyse tüm tasarım ilkeleri için sunulmuştur. Özellikle Bilgi Gizleme (IHI), Tek Sorumluluk (SRP), Tekrardan Kaçın (DRY) ve Bağımlılık </w:t>
      </w:r>
      <w:proofErr w:type="spellStart"/>
      <w:r w:rsidRPr="00DD1B80">
        <w:t>Döngüsüzlüğü</w:t>
      </w:r>
      <w:proofErr w:type="spellEnd"/>
      <w:r w:rsidRPr="00DD1B80">
        <w:t xml:space="preserve"> (ADP) ilkelerinde bu ihtiyaç belirgin biçimde ortaya çıkmıştır.</w:t>
      </w:r>
    </w:p>
    <w:p w14:paraId="0F0BBE17" w14:textId="1454C144" w:rsidR="00DD1B80" w:rsidRPr="00DD1B80" w:rsidRDefault="00DD1B80" w:rsidP="00DD1B80">
      <w:r w:rsidRPr="00DD1B80">
        <w:t>Sonuç olarak, çalışma göstermektedir ki:</w:t>
      </w:r>
      <w:r w:rsidRPr="00DD1B80">
        <w:t xml:space="preserve"> b</w:t>
      </w:r>
      <w:r w:rsidRPr="00DD1B80">
        <w:t>ir tasarım ilkesinin tam anlamıyla uygulanabilir, ölçülebilir ve pratikte kullanılabilir hale gelmesi için mevcut en iyi uygulamalar yeterli değildir; bu nedenle ek en iyi uygulamalara ihtiyaç duyulmaktadır.</w:t>
      </w:r>
    </w:p>
    <w:p w14:paraId="093C7916" w14:textId="36D5512A" w:rsidR="0024187C" w:rsidRPr="00497C58" w:rsidRDefault="0024187C" w:rsidP="0024187C">
      <w:pPr>
        <w:rPr>
          <w:b/>
          <w:bCs/>
        </w:rPr>
      </w:pPr>
      <w:r w:rsidRPr="00497C58">
        <w:rPr>
          <w:b/>
          <w:bCs/>
        </w:rPr>
        <w:t>Soru 3: Mevcut “en iyi uygulamalar”, bir tasarım ilkesinin tüm yönlerini yeterince kapsamlı biçimde karşılamakta mıdır?</w:t>
      </w:r>
    </w:p>
    <w:p w14:paraId="6A52CC3B" w14:textId="266669B9" w:rsidR="00DD1B80" w:rsidRDefault="00DD1B80" w:rsidP="00C77491">
      <w:r w:rsidRPr="00DD1B80">
        <w:t xml:space="preserve">Araştırmanın üçüncü aşamasında, katılımcılardan mevcut “en iyi uygulamaların” her bir tasarım ilkesinin tüm yönlerini ne ölçüde kapsadığını değerlendirmeleri istenmiştir. Elde edilen bulgulara göre, </w:t>
      </w:r>
      <w:r w:rsidRPr="00DD1B80">
        <w:rPr>
          <w:b/>
          <w:bCs/>
        </w:rPr>
        <w:t>mevcut en iyi uygulamalar genel olarak tasarım ilkelerinin büyük bir bölümünü yeterli düzeyde karşılamaktadır</w:t>
      </w:r>
      <w:r w:rsidRPr="00DD1B80">
        <w:t>, ancak hiçbir ilke tamamen eksiksiz biçimde temsil edilmemektedir.</w:t>
      </w:r>
    </w:p>
    <w:p w14:paraId="12158C59" w14:textId="2C3C0F78" w:rsidR="00DD1B80" w:rsidRDefault="00DD1B80" w:rsidP="00C77491">
      <w:r w:rsidRPr="00DD1B80">
        <w:lastRenderedPageBreak/>
        <w:t xml:space="preserve">Katılımcılar özellikle </w:t>
      </w:r>
      <w:r w:rsidRPr="00DD1B80">
        <w:rPr>
          <w:b/>
          <w:bCs/>
        </w:rPr>
        <w:t>Bilgi Gizleme (IHI)</w:t>
      </w:r>
      <w:r w:rsidRPr="00DD1B80">
        <w:t xml:space="preserve">, </w:t>
      </w:r>
      <w:r w:rsidRPr="00DD1B80">
        <w:rPr>
          <w:b/>
          <w:bCs/>
        </w:rPr>
        <w:t>Tek Sorumluluk (SRP)</w:t>
      </w:r>
      <w:r w:rsidRPr="00DD1B80">
        <w:t xml:space="preserve">, </w:t>
      </w:r>
      <w:r w:rsidRPr="00DD1B80">
        <w:rPr>
          <w:b/>
          <w:bCs/>
        </w:rPr>
        <w:t>Tekrardan Kaçın (DRY)</w:t>
      </w:r>
      <w:r w:rsidRPr="00DD1B80">
        <w:t xml:space="preserve">, </w:t>
      </w:r>
      <w:r w:rsidRPr="00DD1B80">
        <w:rPr>
          <w:b/>
          <w:bCs/>
        </w:rPr>
        <w:t>Komut-Sorgu Ayrımı (CQS)</w:t>
      </w:r>
      <w:r w:rsidRPr="00DD1B80">
        <w:t xml:space="preserve">, </w:t>
      </w:r>
      <w:r w:rsidRPr="00DD1B80">
        <w:rPr>
          <w:b/>
          <w:bCs/>
        </w:rPr>
        <w:t>Ortak Kapanış (CCP)</w:t>
      </w:r>
      <w:r w:rsidRPr="00DD1B80">
        <w:t xml:space="preserve"> ve </w:t>
      </w:r>
      <w:r w:rsidRPr="00DD1B80">
        <w:rPr>
          <w:b/>
          <w:bCs/>
        </w:rPr>
        <w:t xml:space="preserve">Bağımlılık </w:t>
      </w:r>
      <w:proofErr w:type="spellStart"/>
      <w:r w:rsidRPr="00DD1B80">
        <w:rPr>
          <w:b/>
          <w:bCs/>
        </w:rPr>
        <w:t>Döngüsüzlüğü</w:t>
      </w:r>
      <w:proofErr w:type="spellEnd"/>
      <w:r w:rsidRPr="00DD1B80">
        <w:rPr>
          <w:b/>
          <w:bCs/>
        </w:rPr>
        <w:t xml:space="preserve"> (ADP)</w:t>
      </w:r>
      <w:r w:rsidRPr="00DD1B80">
        <w:t xml:space="preserve"> ilkelerinin mevcut uygulamalarla büyük ölçüde kapsandığını belirtmiştir. Buna karşın, </w:t>
      </w:r>
      <w:r w:rsidRPr="00DD1B80">
        <w:rPr>
          <w:b/>
          <w:bCs/>
        </w:rPr>
        <w:t>Bileşimi Kalıtıma Tercih Et (FCOI)</w:t>
      </w:r>
      <w:r w:rsidRPr="00DD1B80">
        <w:t xml:space="preserve"> ve </w:t>
      </w:r>
      <w:r w:rsidRPr="00DD1B80">
        <w:rPr>
          <w:b/>
          <w:bCs/>
        </w:rPr>
        <w:t>Arayüz Ayrımı (ISP)</w:t>
      </w:r>
      <w:r w:rsidRPr="00DD1B80">
        <w:t xml:space="preserve"> ilkelerinde kapsamın kısmen yeterli olduğu, </w:t>
      </w:r>
      <w:r w:rsidRPr="00DD1B80">
        <w:rPr>
          <w:b/>
          <w:bCs/>
        </w:rPr>
        <w:t>Açık-Kapalı (OCP)</w:t>
      </w:r>
      <w:r w:rsidRPr="00DD1B80">
        <w:t xml:space="preserve"> ve </w:t>
      </w:r>
      <w:r w:rsidRPr="00DD1B80">
        <w:rPr>
          <w:b/>
          <w:bCs/>
        </w:rPr>
        <w:t>Soyutlamaya Dayalı Programlama (PINI)</w:t>
      </w:r>
      <w:r w:rsidRPr="00DD1B80">
        <w:t xml:space="preserve"> ilkelerinde ise önemli eksiklikler bulunduğu görülmüştür.</w:t>
      </w:r>
    </w:p>
    <w:p w14:paraId="555936E2" w14:textId="69F42272" w:rsidR="008F2ECA" w:rsidRPr="00703CC0" w:rsidRDefault="00DD1B80">
      <w:r w:rsidRPr="00DD1B80">
        <w:t xml:space="preserve">Araştırmacılar, mevcut uygulamaların bir tasarım ilkesinin </w:t>
      </w:r>
      <w:r w:rsidRPr="00DD1B80">
        <w:rPr>
          <w:b/>
          <w:bCs/>
        </w:rPr>
        <w:t>ölçülebilir yönlerini</w:t>
      </w:r>
      <w:r w:rsidRPr="00DD1B80">
        <w:t xml:space="preserve"> başarılı şekilde temsil ettiğini, ancak </w:t>
      </w:r>
      <w:r w:rsidRPr="00DD1B80">
        <w:rPr>
          <w:b/>
          <w:bCs/>
        </w:rPr>
        <w:t>soyut ve kavramsal boyutlarının</w:t>
      </w:r>
      <w:r w:rsidRPr="00DD1B80">
        <w:t xml:space="preserve"> tam olarak yansıtılamadığını vurgulamıştır.</w:t>
      </w:r>
    </w:p>
    <w:sectPr w:rsidR="008F2ECA" w:rsidRPr="00703C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922"/>
    <w:multiLevelType w:val="multilevel"/>
    <w:tmpl w:val="94A4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E5D88"/>
    <w:multiLevelType w:val="multilevel"/>
    <w:tmpl w:val="C42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45E54"/>
    <w:multiLevelType w:val="multilevel"/>
    <w:tmpl w:val="035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C31FC"/>
    <w:multiLevelType w:val="multilevel"/>
    <w:tmpl w:val="ABD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87197">
    <w:abstractNumId w:val="2"/>
  </w:num>
  <w:num w:numId="2" w16cid:durableId="1833597660">
    <w:abstractNumId w:val="3"/>
  </w:num>
  <w:num w:numId="3" w16cid:durableId="2128163356">
    <w:abstractNumId w:val="1"/>
  </w:num>
  <w:num w:numId="4" w16cid:durableId="55608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30"/>
    <w:rsid w:val="00034999"/>
    <w:rsid w:val="001C45E7"/>
    <w:rsid w:val="001E4DE9"/>
    <w:rsid w:val="0024187C"/>
    <w:rsid w:val="00264F7E"/>
    <w:rsid w:val="00266530"/>
    <w:rsid w:val="005120AA"/>
    <w:rsid w:val="00703CC0"/>
    <w:rsid w:val="00806958"/>
    <w:rsid w:val="008F2ECA"/>
    <w:rsid w:val="00926BC2"/>
    <w:rsid w:val="00B334C2"/>
    <w:rsid w:val="00B71FED"/>
    <w:rsid w:val="00C50DE8"/>
    <w:rsid w:val="00C77491"/>
    <w:rsid w:val="00DA6E0E"/>
    <w:rsid w:val="00DD1B80"/>
    <w:rsid w:val="00DD551C"/>
    <w:rsid w:val="00E64585"/>
    <w:rsid w:val="00FC51AF"/>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8448"/>
  <w15:chartTrackingRefBased/>
  <w15:docId w15:val="{2E86BD93-2D1F-4714-B2AD-376C60B7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6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66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6653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6653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6653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6653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653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653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653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653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6653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6653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6653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6653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665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65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65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6530"/>
    <w:rPr>
      <w:rFonts w:eastAsiaTheme="majorEastAsia" w:cstheme="majorBidi"/>
      <w:color w:val="272727" w:themeColor="text1" w:themeTint="D8"/>
    </w:rPr>
  </w:style>
  <w:style w:type="paragraph" w:styleId="KonuBal">
    <w:name w:val="Title"/>
    <w:basedOn w:val="Normal"/>
    <w:next w:val="Normal"/>
    <w:link w:val="KonuBalChar"/>
    <w:uiPriority w:val="10"/>
    <w:qFormat/>
    <w:rsid w:val="0026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65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65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65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65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6530"/>
    <w:rPr>
      <w:i/>
      <w:iCs/>
      <w:color w:val="404040" w:themeColor="text1" w:themeTint="BF"/>
    </w:rPr>
  </w:style>
  <w:style w:type="paragraph" w:styleId="ListeParagraf">
    <w:name w:val="List Paragraph"/>
    <w:basedOn w:val="Normal"/>
    <w:uiPriority w:val="34"/>
    <w:qFormat/>
    <w:rsid w:val="00266530"/>
    <w:pPr>
      <w:ind w:left="720"/>
      <w:contextualSpacing/>
    </w:pPr>
  </w:style>
  <w:style w:type="character" w:styleId="GlVurgulama">
    <w:name w:val="Intense Emphasis"/>
    <w:basedOn w:val="VarsaylanParagrafYazTipi"/>
    <w:uiPriority w:val="21"/>
    <w:qFormat/>
    <w:rsid w:val="00266530"/>
    <w:rPr>
      <w:i/>
      <w:iCs/>
      <w:color w:val="2F5496" w:themeColor="accent1" w:themeShade="BF"/>
    </w:rPr>
  </w:style>
  <w:style w:type="paragraph" w:styleId="GlAlnt">
    <w:name w:val="Intense Quote"/>
    <w:basedOn w:val="Normal"/>
    <w:next w:val="Normal"/>
    <w:link w:val="GlAlntChar"/>
    <w:uiPriority w:val="30"/>
    <w:qFormat/>
    <w:rsid w:val="00266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66530"/>
    <w:rPr>
      <w:i/>
      <w:iCs/>
      <w:color w:val="2F5496" w:themeColor="accent1" w:themeShade="BF"/>
    </w:rPr>
  </w:style>
  <w:style w:type="character" w:styleId="GlBavuru">
    <w:name w:val="Intense Reference"/>
    <w:basedOn w:val="VarsaylanParagrafYazTipi"/>
    <w:uiPriority w:val="32"/>
    <w:qFormat/>
    <w:rsid w:val="00266530"/>
    <w:rPr>
      <w:b/>
      <w:bCs/>
      <w:smallCaps/>
      <w:color w:val="2F5496" w:themeColor="accent1" w:themeShade="BF"/>
      <w:spacing w:val="5"/>
    </w:rPr>
  </w:style>
  <w:style w:type="paragraph" w:styleId="NormalWeb">
    <w:name w:val="Normal (Web)"/>
    <w:basedOn w:val="Normal"/>
    <w:uiPriority w:val="99"/>
    <w:semiHidden/>
    <w:unhideWhenUsed/>
    <w:rsid w:val="00DD551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DD5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781</Words>
  <Characters>4457</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5</cp:revision>
  <dcterms:created xsi:type="dcterms:W3CDTF">2025-11-09T19:02:00Z</dcterms:created>
  <dcterms:modified xsi:type="dcterms:W3CDTF">2025-11-12T19:58:00Z</dcterms:modified>
</cp:coreProperties>
</file>