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3ABFF" w14:textId="4691B273" w:rsidR="00AA006B" w:rsidRDefault="00485968" w:rsidP="00485968">
      <w:r w:rsidRPr="00485968">
        <w:rPr>
          <w:b/>
          <w:bCs/>
        </w:rPr>
        <w:t>Kişisel Değerlendirme ve Öneriler</w:t>
      </w:r>
    </w:p>
    <w:p w14:paraId="7D94F6ED" w14:textId="54B57B73" w:rsidR="00AA006B" w:rsidRDefault="00AA006B" w:rsidP="00AA006B">
      <w:r w:rsidRPr="00AA006B">
        <w:t>Bu makaleyi incelediğimde, nesneye dayalı programlama (OOP) ilkelerinin yazılım geliştirmede ne kadar kritik olduğunu bir kez daha görüyorum. Ancak makalenin de açık şekilde ortaya koyduğu gibi, bu ilkeler çoğu zaman teoride bilinse de pratikte doğru şekilde uygulanamayabiliyor. Bunun temel nedeni, ilkelerin oldukça soyut olması ve geliştiricilerin bu soyut kavramları kod üzerinde nasıl hayata geçireceklerini her zaman net bir biçimde bilememeleridir. Makalenin “</w:t>
      </w:r>
      <w:proofErr w:type="spellStart"/>
      <w:r w:rsidRPr="00AA006B">
        <w:t>design</w:t>
      </w:r>
      <w:proofErr w:type="spellEnd"/>
      <w:r w:rsidRPr="00AA006B">
        <w:t xml:space="preserve"> </w:t>
      </w:r>
      <w:proofErr w:type="spellStart"/>
      <w:r w:rsidRPr="00AA006B">
        <w:t>best</w:t>
      </w:r>
      <w:proofErr w:type="spellEnd"/>
      <w:r w:rsidRPr="00AA006B">
        <w:t xml:space="preserve"> </w:t>
      </w:r>
      <w:proofErr w:type="spellStart"/>
      <w:r w:rsidRPr="00AA006B">
        <w:t>practices</w:t>
      </w:r>
      <w:proofErr w:type="spellEnd"/>
      <w:r w:rsidRPr="00AA006B">
        <w:t xml:space="preserve">” yaklaşımı bu açıdan oldukça değerli bir çözüm sunuyor. </w:t>
      </w:r>
      <w:r>
        <w:rPr>
          <w:b/>
          <w:bCs/>
        </w:rPr>
        <w:t>Ancak</w:t>
      </w:r>
      <w:r w:rsidRPr="00AA006B">
        <w:rPr>
          <w:b/>
          <w:bCs/>
        </w:rPr>
        <w:t>, bazı OOP ilke</w:t>
      </w:r>
      <w:r w:rsidR="00F237FD">
        <w:rPr>
          <w:b/>
          <w:bCs/>
        </w:rPr>
        <w:t>leri,</w:t>
      </w:r>
      <w:r w:rsidR="003C7295">
        <w:rPr>
          <w:b/>
          <w:bCs/>
        </w:rPr>
        <w:t xml:space="preserve"> değerlendirilme</w:t>
      </w:r>
      <w:r w:rsidR="00F237FD">
        <w:rPr>
          <w:b/>
          <w:bCs/>
        </w:rPr>
        <w:t xml:space="preserve">de </w:t>
      </w:r>
      <w:r w:rsidR="003C7295">
        <w:rPr>
          <w:b/>
          <w:bCs/>
        </w:rPr>
        <w:t>eşit sayıda en iyi uygulamalar ile ilişkilendirilmemiştir. Ö</w:t>
      </w:r>
      <w:r w:rsidRPr="00AA006B">
        <w:rPr>
          <w:b/>
          <w:bCs/>
        </w:rPr>
        <w:t>rneğin Kalıtımdan Çok Bileşimi Tercih Etme (</w:t>
      </w:r>
      <w:proofErr w:type="spellStart"/>
      <w:r w:rsidRPr="00AA006B">
        <w:rPr>
          <w:b/>
          <w:bCs/>
        </w:rPr>
        <w:t>Favor</w:t>
      </w:r>
      <w:proofErr w:type="spellEnd"/>
      <w:r w:rsidRPr="00AA006B">
        <w:rPr>
          <w:b/>
          <w:bCs/>
        </w:rPr>
        <w:t xml:space="preserve"> </w:t>
      </w:r>
      <w:proofErr w:type="spellStart"/>
      <w:r w:rsidRPr="00AA006B">
        <w:rPr>
          <w:b/>
          <w:bCs/>
        </w:rPr>
        <w:t>Composition</w:t>
      </w:r>
      <w:proofErr w:type="spellEnd"/>
      <w:r w:rsidRPr="00AA006B">
        <w:rPr>
          <w:b/>
          <w:bCs/>
        </w:rPr>
        <w:t xml:space="preserve"> </w:t>
      </w:r>
      <w:proofErr w:type="spellStart"/>
      <w:r w:rsidRPr="00AA006B">
        <w:rPr>
          <w:b/>
          <w:bCs/>
        </w:rPr>
        <w:t>over</w:t>
      </w:r>
      <w:proofErr w:type="spellEnd"/>
      <w:r w:rsidRPr="00AA006B">
        <w:rPr>
          <w:b/>
          <w:bCs/>
        </w:rPr>
        <w:t xml:space="preserve"> </w:t>
      </w:r>
      <w:proofErr w:type="spellStart"/>
      <w:r w:rsidRPr="00AA006B">
        <w:rPr>
          <w:b/>
          <w:bCs/>
        </w:rPr>
        <w:t>Inheritance</w:t>
      </w:r>
      <w:proofErr w:type="spellEnd"/>
      <w:r w:rsidRPr="00AA006B">
        <w:rPr>
          <w:b/>
          <w:bCs/>
        </w:rPr>
        <w:t xml:space="preserve"> – FCOI) ve Ortak Kapanış İlkesi (</w:t>
      </w:r>
      <w:proofErr w:type="spellStart"/>
      <w:r w:rsidRPr="00AA006B">
        <w:rPr>
          <w:b/>
          <w:bCs/>
        </w:rPr>
        <w:t>Common</w:t>
      </w:r>
      <w:proofErr w:type="spellEnd"/>
      <w:r w:rsidRPr="00AA006B">
        <w:rPr>
          <w:b/>
          <w:bCs/>
        </w:rPr>
        <w:t xml:space="preserve"> </w:t>
      </w:r>
      <w:proofErr w:type="spellStart"/>
      <w:r w:rsidRPr="00AA006B">
        <w:rPr>
          <w:b/>
          <w:bCs/>
        </w:rPr>
        <w:t>Closure</w:t>
      </w:r>
      <w:proofErr w:type="spellEnd"/>
      <w:r w:rsidRPr="00AA006B">
        <w:rPr>
          <w:b/>
          <w:bCs/>
        </w:rPr>
        <w:t xml:space="preserve"> </w:t>
      </w:r>
      <w:proofErr w:type="spellStart"/>
      <w:r w:rsidRPr="00AA006B">
        <w:rPr>
          <w:b/>
          <w:bCs/>
        </w:rPr>
        <w:t>Principle</w:t>
      </w:r>
      <w:proofErr w:type="spellEnd"/>
      <w:r w:rsidRPr="00AA006B">
        <w:rPr>
          <w:b/>
          <w:bCs/>
        </w:rPr>
        <w:t xml:space="preserve"> – </w:t>
      </w:r>
      <w:proofErr w:type="gramStart"/>
      <w:r w:rsidRPr="00AA006B">
        <w:rPr>
          <w:b/>
          <w:bCs/>
        </w:rPr>
        <w:t>CCP)—</w:t>
      </w:r>
      <w:proofErr w:type="gramEnd"/>
      <w:r w:rsidRPr="00AA006B">
        <w:rPr>
          <w:b/>
          <w:bCs/>
        </w:rPr>
        <w:t xml:space="preserve"> mevcut “en iyi uygulamalar” listesinde yeterince temsil edilememiştir. Bu durum, </w:t>
      </w:r>
      <w:r w:rsidR="003C7295">
        <w:rPr>
          <w:b/>
          <w:bCs/>
        </w:rPr>
        <w:t xml:space="preserve">ilkeler arasında, tamamen makale sonuçlarına göre karşılaştırma </w:t>
      </w:r>
      <w:proofErr w:type="gramStart"/>
      <w:r w:rsidR="003C7295">
        <w:rPr>
          <w:b/>
          <w:bCs/>
        </w:rPr>
        <w:t>yada</w:t>
      </w:r>
      <w:proofErr w:type="gramEnd"/>
      <w:r w:rsidR="003C7295">
        <w:rPr>
          <w:b/>
          <w:bCs/>
        </w:rPr>
        <w:t xml:space="preserve"> sıralama yapmada yetersiz kalabilir.</w:t>
      </w:r>
    </w:p>
    <w:p w14:paraId="08EF6109" w14:textId="74FE8AE9" w:rsidR="00AA006B" w:rsidRPr="00AA006B" w:rsidRDefault="003C7295" w:rsidP="00AA006B">
      <w:r>
        <w:t xml:space="preserve">Bir başka konu, </w:t>
      </w:r>
      <w:r w:rsidR="00AA006B" w:rsidRPr="00AA006B">
        <w:rPr>
          <w:b/>
          <w:bCs/>
        </w:rPr>
        <w:t xml:space="preserve">çalışmanın bulgularının gerçek yazılım projelerinde test edilmemiş olmasıdır. Uzman görüşleri teorik olarak güçlü bir başlangıç noktası sağlasa </w:t>
      </w:r>
      <w:proofErr w:type="gramStart"/>
      <w:r w:rsidR="00AA006B" w:rsidRPr="00AA006B">
        <w:rPr>
          <w:b/>
          <w:bCs/>
        </w:rPr>
        <w:t>da,</w:t>
      </w:r>
      <w:proofErr w:type="gramEnd"/>
      <w:r w:rsidR="00AA006B" w:rsidRPr="00AA006B">
        <w:rPr>
          <w:b/>
          <w:bCs/>
        </w:rPr>
        <w:t xml:space="preserve"> bu ilkelerin yazılımın bakım kolaylığı, hata oranı veya değişiklik maliyeti üzerindeki etkisinin</w:t>
      </w:r>
      <w:r>
        <w:rPr>
          <w:b/>
          <w:bCs/>
        </w:rPr>
        <w:t xml:space="preserve"> gerçek ve kapsamlı bütün bir projede doğ</w:t>
      </w:r>
      <w:r w:rsidR="00AA006B" w:rsidRPr="00AA006B">
        <w:rPr>
          <w:b/>
          <w:bCs/>
        </w:rPr>
        <w:t xml:space="preserve">rulanması, çalışmanın </w:t>
      </w:r>
      <w:r>
        <w:rPr>
          <w:b/>
          <w:bCs/>
        </w:rPr>
        <w:t>gerçek hayatt</w:t>
      </w:r>
      <w:r w:rsidR="00F237FD">
        <w:rPr>
          <w:b/>
          <w:bCs/>
        </w:rPr>
        <w:t>a var olan</w:t>
      </w:r>
      <w:r>
        <w:rPr>
          <w:b/>
          <w:bCs/>
        </w:rPr>
        <w:t xml:space="preserve"> </w:t>
      </w:r>
      <w:r w:rsidR="00AA006B" w:rsidRPr="00AA006B">
        <w:rPr>
          <w:b/>
          <w:bCs/>
        </w:rPr>
        <w:t>uygulama</w:t>
      </w:r>
      <w:r>
        <w:rPr>
          <w:b/>
          <w:bCs/>
        </w:rPr>
        <w:t>lar</w:t>
      </w:r>
      <w:r w:rsidR="00AA006B" w:rsidRPr="00AA006B">
        <w:rPr>
          <w:b/>
          <w:bCs/>
        </w:rPr>
        <w:t>daki değerini önemli ölçüde artıracaktır.</w:t>
      </w:r>
    </w:p>
    <w:p w14:paraId="368C2B68" w14:textId="1035ED28" w:rsidR="00AA006B" w:rsidRPr="00AA006B" w:rsidRDefault="00AA006B" w:rsidP="00AA006B">
      <w:pPr>
        <w:rPr>
          <w:b/>
          <w:bCs/>
        </w:rPr>
      </w:pPr>
      <w:r w:rsidRPr="00AA006B">
        <w:t xml:space="preserve">Bana göre bu çalışma, özellikle ekip halinde çalışan yazılım geliştiriciler için önemli bir boşluğu dolduruyor. Çünkü farklı kişiler aynı ilkeyi farklı şekilde yorumlayabilir; fakat </w:t>
      </w:r>
      <w:proofErr w:type="spellStart"/>
      <w:r w:rsidRPr="00AA006B">
        <w:t>best</w:t>
      </w:r>
      <w:proofErr w:type="spellEnd"/>
      <w:r w:rsidRPr="00AA006B">
        <w:t xml:space="preserve"> </w:t>
      </w:r>
      <w:proofErr w:type="spellStart"/>
      <w:r w:rsidRPr="00AA006B">
        <w:t>practice’ler</w:t>
      </w:r>
      <w:proofErr w:type="spellEnd"/>
      <w:r w:rsidRPr="00AA006B">
        <w:t xml:space="preserve"> ortak bir dil oluşturarak bu karmaşayı azaltıyor. Ayrıca makalenin odak grup çalışmalarıyla bu yaklaşımı test etmesi de yöntemin güvenilirliğini artırıyor.</w:t>
      </w:r>
      <w:r w:rsidRPr="00AA006B">
        <w:rPr>
          <w:b/>
          <w:bCs/>
        </w:rPr>
        <w:t xml:space="preserve"> </w:t>
      </w:r>
      <w:r w:rsidRPr="00AA006B">
        <w:rPr>
          <w:b/>
          <w:bCs/>
        </w:rPr>
        <w:t>Yazarların izlediği yöntem, özellikle odak grup tartışmaları (</w:t>
      </w:r>
      <w:proofErr w:type="spellStart"/>
      <w:r w:rsidRPr="00AA006B">
        <w:rPr>
          <w:b/>
          <w:bCs/>
        </w:rPr>
        <w:t>focus</w:t>
      </w:r>
      <w:proofErr w:type="spellEnd"/>
      <w:r w:rsidRPr="00AA006B">
        <w:rPr>
          <w:b/>
          <w:bCs/>
        </w:rPr>
        <w:t xml:space="preserve"> </w:t>
      </w:r>
      <w:proofErr w:type="spellStart"/>
      <w:r w:rsidRPr="00AA006B">
        <w:rPr>
          <w:b/>
          <w:bCs/>
        </w:rPr>
        <w:t>groups</w:t>
      </w:r>
      <w:proofErr w:type="spellEnd"/>
      <w:r w:rsidRPr="00AA006B">
        <w:rPr>
          <w:b/>
          <w:bCs/>
        </w:rPr>
        <w:t xml:space="preserve">) ve Delphi yöntemi (Delphi </w:t>
      </w:r>
      <w:proofErr w:type="spellStart"/>
      <w:r w:rsidRPr="00AA006B">
        <w:rPr>
          <w:b/>
          <w:bCs/>
        </w:rPr>
        <w:t>method</w:t>
      </w:r>
      <w:proofErr w:type="spellEnd"/>
      <w:r w:rsidRPr="00AA006B">
        <w:rPr>
          <w:b/>
          <w:bCs/>
        </w:rPr>
        <w:t>) gibi uzman katılımına dayalı aşamaları birleştirmesi açısından güçlüdür. Bu yaklaşım sayesinde elde edilen sonuçlar, yalnızca teorik bilgiye değil, alanında deneyimli yazılım geliştiricilerin ortak görüşlerine dayanmaktadır. Bu durum, çalışmanın güvenilirliğini ve bilimsel değerini artırmaktadır.</w:t>
      </w:r>
    </w:p>
    <w:p w14:paraId="42E6FE83" w14:textId="2B250731" w:rsidR="00AA006B" w:rsidRPr="00485968" w:rsidRDefault="00AA006B" w:rsidP="00AA006B">
      <w:pPr>
        <w:pBdr>
          <w:bottom w:val="single" w:sz="6" w:space="18" w:color="auto"/>
        </w:pBdr>
      </w:pPr>
      <w:r w:rsidRPr="00AA006B">
        <w:t>Sonuç olarak makale, OOP ilkelerin</w:t>
      </w:r>
      <w:r w:rsidR="003C7295">
        <w:t xml:space="preserve">i </w:t>
      </w:r>
      <w:r w:rsidR="003C7295" w:rsidRPr="00485968">
        <w:t>teorik bir kavram olmaktan çıkarıp</w:t>
      </w:r>
      <w:r w:rsidR="003C7295">
        <w:t>,</w:t>
      </w:r>
      <w:r w:rsidRPr="00AA006B">
        <w:t xml:space="preserve"> gerçek hayatta daha başarılı uygulanabilmesi </w:t>
      </w:r>
      <w:r w:rsidR="003C7295">
        <w:t xml:space="preserve">için </w:t>
      </w:r>
      <w:r w:rsidRPr="00AA006B">
        <w:t xml:space="preserve">bir çerçeve sunmakta ve bu yönüyle </w:t>
      </w:r>
      <w:r w:rsidR="003C7295" w:rsidRPr="00485968">
        <w:t>yazılım kalitesini ölçme ve geliştirme</w:t>
      </w:r>
      <w:r w:rsidR="003C7295" w:rsidRPr="00AA006B">
        <w:t xml:space="preserve"> </w:t>
      </w:r>
      <w:r w:rsidRPr="00AA006B">
        <w:t>sürecine önemli bir katkı sağlamaktadır.</w:t>
      </w:r>
    </w:p>
    <w:sectPr w:rsidR="00AA006B" w:rsidRPr="004859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07C"/>
    <w:rsid w:val="00034999"/>
    <w:rsid w:val="003C7295"/>
    <w:rsid w:val="00485968"/>
    <w:rsid w:val="00806958"/>
    <w:rsid w:val="00AA006B"/>
    <w:rsid w:val="00B2707C"/>
    <w:rsid w:val="00B334C2"/>
    <w:rsid w:val="00B9327D"/>
    <w:rsid w:val="00C50DE8"/>
    <w:rsid w:val="00E82660"/>
    <w:rsid w:val="00F237FD"/>
    <w:rsid w:val="00FD4A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C8BE6"/>
  <w15:chartTrackingRefBased/>
  <w15:docId w15:val="{8C7EC394-334D-4182-8B43-D0E785996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270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270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2707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2707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2707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2707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2707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2707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2707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2707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B2707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B2707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B2707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B2707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B2707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2707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2707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2707C"/>
    <w:rPr>
      <w:rFonts w:eastAsiaTheme="majorEastAsia" w:cstheme="majorBidi"/>
      <w:color w:val="272727" w:themeColor="text1" w:themeTint="D8"/>
    </w:rPr>
  </w:style>
  <w:style w:type="paragraph" w:styleId="KonuBal">
    <w:name w:val="Title"/>
    <w:basedOn w:val="Normal"/>
    <w:next w:val="Normal"/>
    <w:link w:val="KonuBalChar"/>
    <w:uiPriority w:val="10"/>
    <w:qFormat/>
    <w:rsid w:val="00B27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2707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2707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2707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2707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2707C"/>
    <w:rPr>
      <w:i/>
      <w:iCs/>
      <w:color w:val="404040" w:themeColor="text1" w:themeTint="BF"/>
    </w:rPr>
  </w:style>
  <w:style w:type="paragraph" w:styleId="ListeParagraf">
    <w:name w:val="List Paragraph"/>
    <w:basedOn w:val="Normal"/>
    <w:uiPriority w:val="34"/>
    <w:qFormat/>
    <w:rsid w:val="00B2707C"/>
    <w:pPr>
      <w:ind w:left="720"/>
      <w:contextualSpacing/>
    </w:pPr>
  </w:style>
  <w:style w:type="character" w:styleId="GlVurgulama">
    <w:name w:val="Intense Emphasis"/>
    <w:basedOn w:val="VarsaylanParagrafYazTipi"/>
    <w:uiPriority w:val="21"/>
    <w:qFormat/>
    <w:rsid w:val="00B2707C"/>
    <w:rPr>
      <w:i/>
      <w:iCs/>
      <w:color w:val="2F5496" w:themeColor="accent1" w:themeShade="BF"/>
    </w:rPr>
  </w:style>
  <w:style w:type="paragraph" w:styleId="GlAlnt">
    <w:name w:val="Intense Quote"/>
    <w:basedOn w:val="Normal"/>
    <w:next w:val="Normal"/>
    <w:link w:val="GlAlntChar"/>
    <w:uiPriority w:val="30"/>
    <w:qFormat/>
    <w:rsid w:val="00B270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B2707C"/>
    <w:rPr>
      <w:i/>
      <w:iCs/>
      <w:color w:val="2F5496" w:themeColor="accent1" w:themeShade="BF"/>
    </w:rPr>
  </w:style>
  <w:style w:type="character" w:styleId="GlBavuru">
    <w:name w:val="Intense Reference"/>
    <w:basedOn w:val="VarsaylanParagrafYazTipi"/>
    <w:uiPriority w:val="32"/>
    <w:qFormat/>
    <w:rsid w:val="00B270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360</Words>
  <Characters>2056</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esadeldogan@outlook.com</dc:creator>
  <cp:keywords/>
  <dc:description/>
  <cp:lastModifiedBy>esadeldogan@outlook.com</cp:lastModifiedBy>
  <cp:revision>4</cp:revision>
  <dcterms:created xsi:type="dcterms:W3CDTF">2025-11-09T19:11:00Z</dcterms:created>
  <dcterms:modified xsi:type="dcterms:W3CDTF">2025-11-18T20:54:00Z</dcterms:modified>
</cp:coreProperties>
</file>