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DFCF0" w14:textId="485A2F2B" w:rsidR="009523CF" w:rsidRPr="009523CF" w:rsidRDefault="00EA3023" w:rsidP="009523CF">
      <w:r>
        <w:t>İncelenen makale,</w:t>
      </w:r>
      <w:r w:rsidR="009523CF" w:rsidRPr="009523CF">
        <w:t xml:space="preserve"> bilgisayar mühendisliğinde önemli bir yer tutan </w:t>
      </w:r>
      <w:r w:rsidR="009523CF" w:rsidRPr="009523CF">
        <w:rPr>
          <w:b/>
          <w:bCs/>
        </w:rPr>
        <w:t>nesne yönelimli programlama (Object-</w:t>
      </w:r>
      <w:proofErr w:type="spellStart"/>
      <w:r w:rsidR="009523CF" w:rsidRPr="009523CF">
        <w:rPr>
          <w:b/>
          <w:bCs/>
        </w:rPr>
        <w:t>Oriented</w:t>
      </w:r>
      <w:proofErr w:type="spellEnd"/>
      <w:r w:rsidR="009523CF" w:rsidRPr="009523CF">
        <w:rPr>
          <w:b/>
          <w:bCs/>
        </w:rPr>
        <w:t xml:space="preserve"> Programming – OOP)</w:t>
      </w:r>
      <w:r w:rsidR="009523CF" w:rsidRPr="009523CF">
        <w:t xml:space="preserve"> yaklaşımını ve bu yaklaşımda kullanılan temel </w:t>
      </w:r>
      <w:r w:rsidR="009523CF" w:rsidRPr="009523CF">
        <w:rPr>
          <w:b/>
          <w:bCs/>
        </w:rPr>
        <w:t>tasarım ilkelerini (</w:t>
      </w:r>
      <w:proofErr w:type="spellStart"/>
      <w:r w:rsidR="009523CF" w:rsidRPr="009523CF">
        <w:rPr>
          <w:b/>
          <w:bCs/>
        </w:rPr>
        <w:t>design</w:t>
      </w:r>
      <w:proofErr w:type="spellEnd"/>
      <w:r w:rsidR="009523CF" w:rsidRPr="009523CF">
        <w:rPr>
          <w:b/>
          <w:bCs/>
        </w:rPr>
        <w:t xml:space="preserve"> </w:t>
      </w:r>
      <w:proofErr w:type="spellStart"/>
      <w:r w:rsidR="009523CF" w:rsidRPr="009523CF">
        <w:rPr>
          <w:b/>
          <w:bCs/>
        </w:rPr>
        <w:t>principles</w:t>
      </w:r>
      <w:proofErr w:type="spellEnd"/>
      <w:r w:rsidR="009523CF" w:rsidRPr="009523CF">
        <w:rPr>
          <w:b/>
          <w:bCs/>
        </w:rPr>
        <w:t>)</w:t>
      </w:r>
      <w:r w:rsidR="009523CF" w:rsidRPr="009523CF">
        <w:t xml:space="preserve"> incelemektedir. Nesne yönelimli programlama, yazılımın farklı parçalarını “nesne” adı verilen yapılara ayırarak daha düzenli, anlaşılır ve bakım yapılabilir sistemler oluşturmayı amaçlar. Ancak bu yöntemin başarılı olabilmesi için bazı kurallara, yani tasarım ilkelerine uyulması gerekir. Çalışmanın amacı, bu soyut ilkelerin sadece teorik düzeyde kalmasını engelleyip, yazılım geliştiricilerin gerçek projelerde uygulayabileceği </w:t>
      </w:r>
      <w:r w:rsidR="009523CF" w:rsidRPr="009523CF">
        <w:rPr>
          <w:b/>
          <w:bCs/>
        </w:rPr>
        <w:t>ölçülebilir ve somut kurallara (</w:t>
      </w:r>
      <w:proofErr w:type="spellStart"/>
      <w:r w:rsidR="009523CF" w:rsidRPr="009523CF">
        <w:rPr>
          <w:b/>
          <w:bCs/>
        </w:rPr>
        <w:t>design</w:t>
      </w:r>
      <w:proofErr w:type="spellEnd"/>
      <w:r w:rsidR="009523CF" w:rsidRPr="009523CF">
        <w:rPr>
          <w:b/>
          <w:bCs/>
        </w:rPr>
        <w:t xml:space="preserve"> </w:t>
      </w:r>
      <w:proofErr w:type="spellStart"/>
      <w:r w:rsidR="009523CF" w:rsidRPr="009523CF">
        <w:rPr>
          <w:b/>
          <w:bCs/>
        </w:rPr>
        <w:t>best</w:t>
      </w:r>
      <w:proofErr w:type="spellEnd"/>
      <w:r w:rsidR="009523CF" w:rsidRPr="009523CF">
        <w:rPr>
          <w:b/>
          <w:bCs/>
        </w:rPr>
        <w:t xml:space="preserve"> </w:t>
      </w:r>
      <w:proofErr w:type="spellStart"/>
      <w:r w:rsidR="009523CF" w:rsidRPr="009523CF">
        <w:rPr>
          <w:b/>
          <w:bCs/>
        </w:rPr>
        <w:t>practices</w:t>
      </w:r>
      <w:proofErr w:type="spellEnd"/>
      <w:r w:rsidR="009523CF" w:rsidRPr="009523CF">
        <w:rPr>
          <w:b/>
          <w:bCs/>
        </w:rPr>
        <w:t>)</w:t>
      </w:r>
      <w:r w:rsidR="009523CF" w:rsidRPr="009523CF">
        <w:t xml:space="preserve"> dönüştürülmesini sağlamaktır. Böylece yazılımın kalitesi, bakımı ve sürdürülebilirliği bilimsel olarak değerlendirilebilir hale gelmektedir.</w:t>
      </w:r>
    </w:p>
    <w:p w14:paraId="0D4D602D" w14:textId="1BAF3ECD" w:rsidR="009523CF" w:rsidRPr="009523CF" w:rsidRDefault="00EA3023" w:rsidP="009523CF">
      <w:r>
        <w:t>Makalenin yazarları</w:t>
      </w:r>
      <w:r w:rsidR="009523CF" w:rsidRPr="009523CF">
        <w:t xml:space="preserve">, </w:t>
      </w:r>
      <w:proofErr w:type="spellStart"/>
      <w:r w:rsidR="009523CF" w:rsidRPr="009523CF">
        <w:t>OOP’de</w:t>
      </w:r>
      <w:proofErr w:type="spellEnd"/>
      <w:r w:rsidR="009523CF" w:rsidRPr="009523CF">
        <w:t xml:space="preserve"> en çok kullanılan on tasarım ilkesine odaklanmıştır:</w:t>
      </w:r>
    </w:p>
    <w:p w14:paraId="6C6F61C8" w14:textId="77777777" w:rsidR="009523CF" w:rsidRPr="009523CF" w:rsidRDefault="009523CF" w:rsidP="009523CF">
      <w:pPr>
        <w:numPr>
          <w:ilvl w:val="0"/>
          <w:numId w:val="2"/>
        </w:numPr>
      </w:pPr>
      <w:r w:rsidRPr="009523CF">
        <w:rPr>
          <w:b/>
          <w:bCs/>
        </w:rPr>
        <w:t>Tek Sorumluluk İlkesi (</w:t>
      </w:r>
      <w:proofErr w:type="spellStart"/>
      <w:r w:rsidRPr="009523CF">
        <w:rPr>
          <w:b/>
          <w:bCs/>
        </w:rPr>
        <w:t>Single</w:t>
      </w:r>
      <w:proofErr w:type="spellEnd"/>
      <w:r w:rsidRPr="009523CF">
        <w:rPr>
          <w:b/>
          <w:bCs/>
        </w:rPr>
        <w:t xml:space="preserve"> </w:t>
      </w:r>
      <w:proofErr w:type="spellStart"/>
      <w:r w:rsidRPr="009523CF">
        <w:rPr>
          <w:b/>
          <w:bCs/>
        </w:rPr>
        <w:t>Responsibility</w:t>
      </w:r>
      <w:proofErr w:type="spellEnd"/>
      <w:r w:rsidRPr="009523CF">
        <w:rPr>
          <w:b/>
          <w:bCs/>
        </w:rPr>
        <w:t xml:space="preserve"> </w:t>
      </w:r>
      <w:proofErr w:type="spellStart"/>
      <w:r w:rsidRPr="009523CF">
        <w:rPr>
          <w:b/>
          <w:bCs/>
        </w:rPr>
        <w:t>Principle</w:t>
      </w:r>
      <w:proofErr w:type="spellEnd"/>
      <w:r w:rsidRPr="009523CF">
        <w:rPr>
          <w:b/>
          <w:bCs/>
        </w:rPr>
        <w:t xml:space="preserve"> – SRP)</w:t>
      </w:r>
      <w:r w:rsidRPr="009523CF">
        <w:t>: Her sınıf yalnızca tek bir görevi yerine getirmelidir.</w:t>
      </w:r>
    </w:p>
    <w:p w14:paraId="080721C8" w14:textId="77777777" w:rsidR="009523CF" w:rsidRPr="009523CF" w:rsidRDefault="009523CF" w:rsidP="009523CF">
      <w:pPr>
        <w:numPr>
          <w:ilvl w:val="0"/>
          <w:numId w:val="2"/>
        </w:numPr>
      </w:pPr>
      <w:r w:rsidRPr="009523CF">
        <w:rPr>
          <w:b/>
          <w:bCs/>
        </w:rPr>
        <w:t xml:space="preserve">Bilgi Gizleme (Information </w:t>
      </w:r>
      <w:proofErr w:type="spellStart"/>
      <w:r w:rsidRPr="009523CF">
        <w:rPr>
          <w:b/>
          <w:bCs/>
        </w:rPr>
        <w:t>Hiding</w:t>
      </w:r>
      <w:proofErr w:type="spellEnd"/>
      <w:r w:rsidRPr="009523CF">
        <w:rPr>
          <w:b/>
          <w:bCs/>
        </w:rPr>
        <w:t xml:space="preserve"> – IHI)</w:t>
      </w:r>
      <w:r w:rsidRPr="009523CF">
        <w:t>: Bir sınıfın iç yapısı, dışarıdaki kod tarafından görülmemelidir.</w:t>
      </w:r>
    </w:p>
    <w:p w14:paraId="14A7AD55" w14:textId="77777777" w:rsidR="009523CF" w:rsidRPr="009523CF" w:rsidRDefault="009523CF" w:rsidP="009523CF">
      <w:pPr>
        <w:numPr>
          <w:ilvl w:val="0"/>
          <w:numId w:val="2"/>
        </w:numPr>
      </w:pPr>
      <w:r w:rsidRPr="009523CF">
        <w:rPr>
          <w:b/>
          <w:bCs/>
        </w:rPr>
        <w:t>Kendini Tekrar Etme (</w:t>
      </w:r>
      <w:proofErr w:type="spellStart"/>
      <w:r w:rsidRPr="009523CF">
        <w:rPr>
          <w:b/>
          <w:bCs/>
        </w:rPr>
        <w:t>Don’t</w:t>
      </w:r>
      <w:proofErr w:type="spellEnd"/>
      <w:r w:rsidRPr="009523CF">
        <w:rPr>
          <w:b/>
          <w:bCs/>
        </w:rPr>
        <w:t xml:space="preserve"> </w:t>
      </w:r>
      <w:proofErr w:type="spellStart"/>
      <w:r w:rsidRPr="009523CF">
        <w:rPr>
          <w:b/>
          <w:bCs/>
        </w:rPr>
        <w:t>Repeat</w:t>
      </w:r>
      <w:proofErr w:type="spellEnd"/>
      <w:r w:rsidRPr="009523CF">
        <w:rPr>
          <w:b/>
          <w:bCs/>
        </w:rPr>
        <w:t xml:space="preserve"> Yourself – DRY)</w:t>
      </w:r>
      <w:r w:rsidRPr="009523CF">
        <w:t>: Aynı bilgi veya kod birden fazla yerde tekrarlanmamalıdır.</w:t>
      </w:r>
    </w:p>
    <w:p w14:paraId="7FB147C7" w14:textId="77777777" w:rsidR="009523CF" w:rsidRPr="009523CF" w:rsidRDefault="009523CF" w:rsidP="009523CF">
      <w:pPr>
        <w:numPr>
          <w:ilvl w:val="0"/>
          <w:numId w:val="2"/>
        </w:numPr>
      </w:pPr>
      <w:r w:rsidRPr="009523CF">
        <w:rPr>
          <w:b/>
          <w:bCs/>
        </w:rPr>
        <w:t>Açık-Kapalı İlkesi (Open-</w:t>
      </w:r>
      <w:proofErr w:type="spellStart"/>
      <w:r w:rsidRPr="009523CF">
        <w:rPr>
          <w:b/>
          <w:bCs/>
        </w:rPr>
        <w:t>Closed</w:t>
      </w:r>
      <w:proofErr w:type="spellEnd"/>
      <w:r w:rsidRPr="009523CF">
        <w:rPr>
          <w:b/>
          <w:bCs/>
        </w:rPr>
        <w:t xml:space="preserve"> </w:t>
      </w:r>
      <w:proofErr w:type="spellStart"/>
      <w:r w:rsidRPr="009523CF">
        <w:rPr>
          <w:b/>
          <w:bCs/>
        </w:rPr>
        <w:t>Principle</w:t>
      </w:r>
      <w:proofErr w:type="spellEnd"/>
      <w:r w:rsidRPr="009523CF">
        <w:rPr>
          <w:b/>
          <w:bCs/>
        </w:rPr>
        <w:t xml:space="preserve"> – OCP)</w:t>
      </w:r>
      <w:r w:rsidRPr="009523CF">
        <w:t>: Kod yeni özelliklere açık, değişikliğe ise kapalı olmalıdır.</w:t>
      </w:r>
    </w:p>
    <w:p w14:paraId="4F1B9C72" w14:textId="77777777" w:rsidR="009523CF" w:rsidRPr="009523CF" w:rsidRDefault="009523CF" w:rsidP="009523CF">
      <w:pPr>
        <w:numPr>
          <w:ilvl w:val="0"/>
          <w:numId w:val="2"/>
        </w:numPr>
      </w:pPr>
      <w:proofErr w:type="spellStart"/>
      <w:r w:rsidRPr="009523CF">
        <w:rPr>
          <w:b/>
          <w:bCs/>
        </w:rPr>
        <w:t>Döngüsüz</w:t>
      </w:r>
      <w:proofErr w:type="spellEnd"/>
      <w:r w:rsidRPr="009523CF">
        <w:rPr>
          <w:b/>
          <w:bCs/>
        </w:rPr>
        <w:t xml:space="preserve"> Bağımlılıklar (</w:t>
      </w:r>
      <w:proofErr w:type="spellStart"/>
      <w:r w:rsidRPr="009523CF">
        <w:rPr>
          <w:b/>
          <w:bCs/>
        </w:rPr>
        <w:t>Acyclic</w:t>
      </w:r>
      <w:proofErr w:type="spellEnd"/>
      <w:r w:rsidRPr="009523CF">
        <w:rPr>
          <w:b/>
          <w:bCs/>
        </w:rPr>
        <w:t xml:space="preserve"> </w:t>
      </w:r>
      <w:proofErr w:type="spellStart"/>
      <w:r w:rsidRPr="009523CF">
        <w:rPr>
          <w:b/>
          <w:bCs/>
        </w:rPr>
        <w:t>Dependency</w:t>
      </w:r>
      <w:proofErr w:type="spellEnd"/>
      <w:r w:rsidRPr="009523CF">
        <w:rPr>
          <w:b/>
          <w:bCs/>
        </w:rPr>
        <w:t xml:space="preserve"> </w:t>
      </w:r>
      <w:proofErr w:type="spellStart"/>
      <w:r w:rsidRPr="009523CF">
        <w:rPr>
          <w:b/>
          <w:bCs/>
        </w:rPr>
        <w:t>Principle</w:t>
      </w:r>
      <w:proofErr w:type="spellEnd"/>
      <w:r w:rsidRPr="009523CF">
        <w:rPr>
          <w:b/>
          <w:bCs/>
        </w:rPr>
        <w:t xml:space="preserve"> – ADP)</w:t>
      </w:r>
      <w:r w:rsidRPr="009523CF">
        <w:t>: Kod bileşenleri arasında döngüsel bağımlılıklar olmamalıdır.</w:t>
      </w:r>
    </w:p>
    <w:p w14:paraId="714DA4B1" w14:textId="77777777" w:rsidR="009523CF" w:rsidRPr="009523CF" w:rsidRDefault="009523CF" w:rsidP="009523CF">
      <w:pPr>
        <w:numPr>
          <w:ilvl w:val="0"/>
          <w:numId w:val="2"/>
        </w:numPr>
      </w:pPr>
      <w:r w:rsidRPr="009523CF">
        <w:rPr>
          <w:b/>
          <w:bCs/>
        </w:rPr>
        <w:t>Arayüz Ayrımı (</w:t>
      </w:r>
      <w:proofErr w:type="spellStart"/>
      <w:r w:rsidRPr="009523CF">
        <w:rPr>
          <w:b/>
          <w:bCs/>
        </w:rPr>
        <w:t>Interface</w:t>
      </w:r>
      <w:proofErr w:type="spellEnd"/>
      <w:r w:rsidRPr="009523CF">
        <w:rPr>
          <w:b/>
          <w:bCs/>
        </w:rPr>
        <w:t xml:space="preserve"> </w:t>
      </w:r>
      <w:proofErr w:type="spellStart"/>
      <w:r w:rsidRPr="009523CF">
        <w:rPr>
          <w:b/>
          <w:bCs/>
        </w:rPr>
        <w:t>Segregation</w:t>
      </w:r>
      <w:proofErr w:type="spellEnd"/>
      <w:r w:rsidRPr="009523CF">
        <w:rPr>
          <w:b/>
          <w:bCs/>
        </w:rPr>
        <w:t xml:space="preserve"> </w:t>
      </w:r>
      <w:proofErr w:type="spellStart"/>
      <w:r w:rsidRPr="009523CF">
        <w:rPr>
          <w:b/>
          <w:bCs/>
        </w:rPr>
        <w:t>Principle</w:t>
      </w:r>
      <w:proofErr w:type="spellEnd"/>
      <w:r w:rsidRPr="009523CF">
        <w:rPr>
          <w:b/>
          <w:bCs/>
        </w:rPr>
        <w:t xml:space="preserve"> – ISP)</w:t>
      </w:r>
      <w:r w:rsidRPr="009523CF">
        <w:t>: Bir sınıf, kullanmadığı metotları içeren büyük arayüzlere bağlı olmamalıdır.</w:t>
      </w:r>
    </w:p>
    <w:p w14:paraId="4AB40DFD" w14:textId="77777777" w:rsidR="009523CF" w:rsidRPr="009523CF" w:rsidRDefault="009523CF" w:rsidP="009523CF">
      <w:pPr>
        <w:numPr>
          <w:ilvl w:val="0"/>
          <w:numId w:val="2"/>
        </w:numPr>
      </w:pPr>
      <w:r w:rsidRPr="009523CF">
        <w:rPr>
          <w:b/>
          <w:bCs/>
        </w:rPr>
        <w:t>Kalıtımdan Çok Bileşim (</w:t>
      </w:r>
      <w:proofErr w:type="spellStart"/>
      <w:r w:rsidRPr="009523CF">
        <w:rPr>
          <w:b/>
          <w:bCs/>
        </w:rPr>
        <w:t>Favor</w:t>
      </w:r>
      <w:proofErr w:type="spellEnd"/>
      <w:r w:rsidRPr="009523CF">
        <w:rPr>
          <w:b/>
          <w:bCs/>
        </w:rPr>
        <w:t xml:space="preserve"> </w:t>
      </w:r>
      <w:proofErr w:type="spellStart"/>
      <w:r w:rsidRPr="009523CF">
        <w:rPr>
          <w:b/>
          <w:bCs/>
        </w:rPr>
        <w:t>Composition</w:t>
      </w:r>
      <w:proofErr w:type="spellEnd"/>
      <w:r w:rsidRPr="009523CF">
        <w:rPr>
          <w:b/>
          <w:bCs/>
        </w:rPr>
        <w:t xml:space="preserve"> </w:t>
      </w:r>
      <w:proofErr w:type="spellStart"/>
      <w:r w:rsidRPr="009523CF">
        <w:rPr>
          <w:b/>
          <w:bCs/>
        </w:rPr>
        <w:t>over</w:t>
      </w:r>
      <w:proofErr w:type="spellEnd"/>
      <w:r w:rsidRPr="009523CF">
        <w:rPr>
          <w:b/>
          <w:bCs/>
        </w:rPr>
        <w:t xml:space="preserve"> </w:t>
      </w:r>
      <w:proofErr w:type="spellStart"/>
      <w:r w:rsidRPr="009523CF">
        <w:rPr>
          <w:b/>
          <w:bCs/>
        </w:rPr>
        <w:t>Inheritance</w:t>
      </w:r>
      <w:proofErr w:type="spellEnd"/>
      <w:r w:rsidRPr="009523CF">
        <w:rPr>
          <w:b/>
          <w:bCs/>
        </w:rPr>
        <w:t xml:space="preserve"> – FCOI)</w:t>
      </w:r>
      <w:r w:rsidRPr="009523CF">
        <w:t>: Kodun tekrarını önlemek için miras (</w:t>
      </w:r>
      <w:proofErr w:type="spellStart"/>
      <w:r w:rsidRPr="009523CF">
        <w:t>inheritance</w:t>
      </w:r>
      <w:proofErr w:type="spellEnd"/>
      <w:r w:rsidRPr="009523CF">
        <w:t>) yerine bileşim (</w:t>
      </w:r>
      <w:proofErr w:type="spellStart"/>
      <w:r w:rsidRPr="009523CF">
        <w:t>composition</w:t>
      </w:r>
      <w:proofErr w:type="spellEnd"/>
      <w:r w:rsidRPr="009523CF">
        <w:t>) tercih edilmelidir.</w:t>
      </w:r>
    </w:p>
    <w:p w14:paraId="78898E21" w14:textId="77777777" w:rsidR="009523CF" w:rsidRPr="009523CF" w:rsidRDefault="009523CF" w:rsidP="009523CF">
      <w:pPr>
        <w:numPr>
          <w:ilvl w:val="0"/>
          <w:numId w:val="2"/>
        </w:numPr>
      </w:pPr>
      <w:r w:rsidRPr="009523CF">
        <w:rPr>
          <w:b/>
          <w:bCs/>
        </w:rPr>
        <w:t>Komut–Sorgu Ayrımı (</w:t>
      </w:r>
      <w:proofErr w:type="spellStart"/>
      <w:r w:rsidRPr="009523CF">
        <w:rPr>
          <w:b/>
          <w:bCs/>
        </w:rPr>
        <w:t>Command</w:t>
      </w:r>
      <w:proofErr w:type="spellEnd"/>
      <w:r w:rsidRPr="009523CF">
        <w:rPr>
          <w:b/>
          <w:bCs/>
        </w:rPr>
        <w:t xml:space="preserve"> Query </w:t>
      </w:r>
      <w:proofErr w:type="spellStart"/>
      <w:r w:rsidRPr="009523CF">
        <w:rPr>
          <w:b/>
          <w:bCs/>
        </w:rPr>
        <w:t>Separation</w:t>
      </w:r>
      <w:proofErr w:type="spellEnd"/>
      <w:r w:rsidRPr="009523CF">
        <w:rPr>
          <w:b/>
          <w:bCs/>
        </w:rPr>
        <w:t xml:space="preserve"> – CQS)</w:t>
      </w:r>
      <w:r w:rsidRPr="009523CF">
        <w:t>: Bir metot ya işlem yapmalı ya da bilgi döndürmelidir, ikisini birden yapmamalıdır.</w:t>
      </w:r>
    </w:p>
    <w:p w14:paraId="501E856B" w14:textId="77777777" w:rsidR="009523CF" w:rsidRPr="009523CF" w:rsidRDefault="009523CF" w:rsidP="009523CF">
      <w:pPr>
        <w:numPr>
          <w:ilvl w:val="0"/>
          <w:numId w:val="2"/>
        </w:numPr>
      </w:pPr>
      <w:r w:rsidRPr="009523CF">
        <w:rPr>
          <w:b/>
          <w:bCs/>
        </w:rPr>
        <w:t>Ortak Kapanış İlkesi (</w:t>
      </w:r>
      <w:proofErr w:type="spellStart"/>
      <w:r w:rsidRPr="009523CF">
        <w:rPr>
          <w:b/>
          <w:bCs/>
        </w:rPr>
        <w:t>Common</w:t>
      </w:r>
      <w:proofErr w:type="spellEnd"/>
      <w:r w:rsidRPr="009523CF">
        <w:rPr>
          <w:b/>
          <w:bCs/>
        </w:rPr>
        <w:t xml:space="preserve"> </w:t>
      </w:r>
      <w:proofErr w:type="spellStart"/>
      <w:r w:rsidRPr="009523CF">
        <w:rPr>
          <w:b/>
          <w:bCs/>
        </w:rPr>
        <w:t>Closure</w:t>
      </w:r>
      <w:proofErr w:type="spellEnd"/>
      <w:r w:rsidRPr="009523CF">
        <w:rPr>
          <w:b/>
          <w:bCs/>
        </w:rPr>
        <w:t xml:space="preserve"> </w:t>
      </w:r>
      <w:proofErr w:type="spellStart"/>
      <w:r w:rsidRPr="009523CF">
        <w:rPr>
          <w:b/>
          <w:bCs/>
        </w:rPr>
        <w:t>Principle</w:t>
      </w:r>
      <w:proofErr w:type="spellEnd"/>
      <w:r w:rsidRPr="009523CF">
        <w:rPr>
          <w:b/>
          <w:bCs/>
        </w:rPr>
        <w:t xml:space="preserve"> – CCP)</w:t>
      </w:r>
      <w:r w:rsidRPr="009523CF">
        <w:t>: Aynı tür değişikliklerden etkilenen sınıflar aynı pakette toplanmalıdır.</w:t>
      </w:r>
    </w:p>
    <w:p w14:paraId="3DF13668" w14:textId="77777777" w:rsidR="009523CF" w:rsidRPr="009523CF" w:rsidRDefault="009523CF" w:rsidP="009523CF">
      <w:pPr>
        <w:numPr>
          <w:ilvl w:val="0"/>
          <w:numId w:val="2"/>
        </w:numPr>
      </w:pPr>
      <w:r w:rsidRPr="009523CF">
        <w:rPr>
          <w:b/>
          <w:bCs/>
        </w:rPr>
        <w:t xml:space="preserve">Arayüze Göre Programlama (Program </w:t>
      </w:r>
      <w:proofErr w:type="spellStart"/>
      <w:r w:rsidRPr="009523CF">
        <w:rPr>
          <w:b/>
          <w:bCs/>
        </w:rPr>
        <w:t>to</w:t>
      </w:r>
      <w:proofErr w:type="spellEnd"/>
      <w:r w:rsidRPr="009523CF">
        <w:rPr>
          <w:b/>
          <w:bCs/>
        </w:rPr>
        <w:t xml:space="preserve"> an </w:t>
      </w:r>
      <w:proofErr w:type="spellStart"/>
      <w:r w:rsidRPr="009523CF">
        <w:rPr>
          <w:b/>
          <w:bCs/>
        </w:rPr>
        <w:t>Interface</w:t>
      </w:r>
      <w:proofErr w:type="spellEnd"/>
      <w:r w:rsidRPr="009523CF">
        <w:rPr>
          <w:b/>
          <w:bCs/>
        </w:rPr>
        <w:t xml:space="preserve">, not an </w:t>
      </w:r>
      <w:proofErr w:type="spellStart"/>
      <w:r w:rsidRPr="009523CF">
        <w:rPr>
          <w:b/>
          <w:bCs/>
        </w:rPr>
        <w:t>Implementation</w:t>
      </w:r>
      <w:proofErr w:type="spellEnd"/>
      <w:r w:rsidRPr="009523CF">
        <w:rPr>
          <w:b/>
          <w:bCs/>
        </w:rPr>
        <w:t xml:space="preserve"> – PINI)</w:t>
      </w:r>
      <w:r w:rsidRPr="009523CF">
        <w:t>: Kod, somut sınıflar yerine soyut arayüzler üzerinden yazılmalıdır.</w:t>
      </w:r>
    </w:p>
    <w:p w14:paraId="69C11A22" w14:textId="77777777" w:rsidR="009523CF" w:rsidRPr="009523CF" w:rsidRDefault="009523CF" w:rsidP="009523CF">
      <w:r w:rsidRPr="009523CF">
        <w:t>Araştırmada bu ilkelerin her biri, geliştiricilerin pratikte uygulayabileceği en iyi tasarım yöntemleriyle (</w:t>
      </w:r>
      <w:proofErr w:type="spellStart"/>
      <w:r w:rsidRPr="009523CF">
        <w:t>best</w:t>
      </w:r>
      <w:proofErr w:type="spellEnd"/>
      <w:r w:rsidRPr="009523CF">
        <w:t xml:space="preserve"> </w:t>
      </w:r>
      <w:proofErr w:type="spellStart"/>
      <w:r w:rsidRPr="009523CF">
        <w:t>practices</w:t>
      </w:r>
      <w:proofErr w:type="spellEnd"/>
      <w:r w:rsidRPr="009523CF">
        <w:t xml:space="preserve">) ilişkilendirilmiştir. Ardından, bu yöntemlerin ilgili ilkeyi gerçekten ne kadar temsil ettiğini anlamak için yazılım mühendisliği alanında uzman kişilerden görüş alınmıştır. Çalışmada </w:t>
      </w:r>
      <w:r w:rsidRPr="009523CF">
        <w:rPr>
          <w:b/>
          <w:bCs/>
        </w:rPr>
        <w:t>odak grup (</w:t>
      </w:r>
      <w:proofErr w:type="spellStart"/>
      <w:r w:rsidRPr="009523CF">
        <w:rPr>
          <w:b/>
          <w:bCs/>
        </w:rPr>
        <w:t>focus</w:t>
      </w:r>
      <w:proofErr w:type="spellEnd"/>
      <w:r w:rsidRPr="009523CF">
        <w:rPr>
          <w:b/>
          <w:bCs/>
        </w:rPr>
        <w:t xml:space="preserve"> </w:t>
      </w:r>
      <w:proofErr w:type="spellStart"/>
      <w:r w:rsidRPr="009523CF">
        <w:rPr>
          <w:b/>
          <w:bCs/>
        </w:rPr>
        <w:t>group</w:t>
      </w:r>
      <w:proofErr w:type="spellEnd"/>
      <w:r w:rsidRPr="009523CF">
        <w:rPr>
          <w:b/>
          <w:bCs/>
        </w:rPr>
        <w:t>)</w:t>
      </w:r>
      <w:r w:rsidRPr="009523CF">
        <w:t xml:space="preserve"> ve </w:t>
      </w:r>
      <w:r w:rsidRPr="009523CF">
        <w:rPr>
          <w:b/>
          <w:bCs/>
        </w:rPr>
        <w:t>Delphi yöntemi</w:t>
      </w:r>
      <w:r w:rsidRPr="009523CF">
        <w:t xml:space="preserve"> gibi </w:t>
      </w:r>
      <w:r w:rsidRPr="009523CF">
        <w:lastRenderedPageBreak/>
        <w:t>katılımcı temelli bilimsel araştırma teknikleri kullanılarak, yazılım tasarım ilkelerinin ölçülebilirliği analiz edilmiştir.</w:t>
      </w:r>
    </w:p>
    <w:p w14:paraId="1A06B575" w14:textId="17F98E15" w:rsidR="009523CF" w:rsidRPr="009523CF" w:rsidRDefault="00EA3023" w:rsidP="009523CF">
      <w:r>
        <w:t xml:space="preserve">Sonuç olarak </w:t>
      </w:r>
      <w:r w:rsidRPr="00EA3023">
        <w:t>makale, OOP tasarım ilkelerinin yalnızca teori</w:t>
      </w:r>
      <w:r>
        <w:t>k bir öneri olmadığını</w:t>
      </w:r>
      <w:r w:rsidRPr="00EA3023">
        <w:t>, artık çeşitli yazılım araçları sayesinde otomatik olarak ölçülüp değerlendirilebildiğini ortaya koymaktadır.</w:t>
      </w:r>
      <w:r>
        <w:t xml:space="preserve"> </w:t>
      </w:r>
      <w:r w:rsidR="009523CF" w:rsidRPr="009523CF">
        <w:t>Böylece geliştiriciler, bir yazılımın kaliteli olup olmadığını sadece gözleme dayalı değil, somut verilere dayalı olarak belirleyebilmektedir. Bu yaklaşım, yazılım geliştirme sürecinde hata oranını düşürmekte, bakım maliyetlerini azaltmakta ve sistemlerin uzun ömürlü olmasına katkı sağlamaktadır.</w:t>
      </w:r>
      <w:r>
        <w:t xml:space="preserve"> </w:t>
      </w:r>
      <w:r w:rsidR="009523CF" w:rsidRPr="009523CF">
        <w:t xml:space="preserve">Kısacası, bu makale, nesne yönelimli tasarım ilkelerini daha anlaşılır, ölçülebilir ve uygulanabilir hale getirerek, yazılım mühendisliği alanında kaliteyi artırmaya yönelik bilimsel </w:t>
      </w:r>
      <w:r>
        <w:t>bir araştırmayı ortaya koymaktadır.</w:t>
      </w:r>
    </w:p>
    <w:p w14:paraId="7B2823C6" w14:textId="77777777" w:rsidR="00D04B9B" w:rsidRPr="00D04B9B" w:rsidRDefault="00D04B9B" w:rsidP="00D04B9B"/>
    <w:sectPr w:rsidR="00D04B9B" w:rsidRPr="00D04B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0C9A"/>
    <w:multiLevelType w:val="multilevel"/>
    <w:tmpl w:val="4EC6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FE12E3"/>
    <w:multiLevelType w:val="hybridMultilevel"/>
    <w:tmpl w:val="ADC868E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25835196">
    <w:abstractNumId w:val="1"/>
  </w:num>
  <w:num w:numId="2" w16cid:durableId="1556547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89"/>
    <w:rsid w:val="00034999"/>
    <w:rsid w:val="0030489E"/>
    <w:rsid w:val="006B7406"/>
    <w:rsid w:val="00806958"/>
    <w:rsid w:val="009523CF"/>
    <w:rsid w:val="00B334C2"/>
    <w:rsid w:val="00B641CE"/>
    <w:rsid w:val="00C50DE8"/>
    <w:rsid w:val="00CC5689"/>
    <w:rsid w:val="00D04B9B"/>
    <w:rsid w:val="00EA3023"/>
    <w:rsid w:val="00FD4A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8F26E"/>
  <w15:chartTrackingRefBased/>
  <w15:docId w15:val="{5BF5EEF0-90A7-4937-8D9C-9662783AC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C5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C5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C568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C568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C568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C568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C568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C568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C568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C568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C568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C568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C568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C568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C568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C568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C568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C5689"/>
    <w:rPr>
      <w:rFonts w:eastAsiaTheme="majorEastAsia" w:cstheme="majorBidi"/>
      <w:color w:val="272727" w:themeColor="text1" w:themeTint="D8"/>
    </w:rPr>
  </w:style>
  <w:style w:type="paragraph" w:styleId="KonuBal">
    <w:name w:val="Title"/>
    <w:basedOn w:val="Normal"/>
    <w:next w:val="Normal"/>
    <w:link w:val="KonuBalChar"/>
    <w:uiPriority w:val="10"/>
    <w:qFormat/>
    <w:rsid w:val="00CC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C568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C568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C568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C568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C5689"/>
    <w:rPr>
      <w:i/>
      <w:iCs/>
      <w:color w:val="404040" w:themeColor="text1" w:themeTint="BF"/>
    </w:rPr>
  </w:style>
  <w:style w:type="paragraph" w:styleId="ListeParagraf">
    <w:name w:val="List Paragraph"/>
    <w:basedOn w:val="Normal"/>
    <w:uiPriority w:val="34"/>
    <w:qFormat/>
    <w:rsid w:val="00CC5689"/>
    <w:pPr>
      <w:ind w:left="720"/>
      <w:contextualSpacing/>
    </w:pPr>
  </w:style>
  <w:style w:type="character" w:styleId="GlVurgulama">
    <w:name w:val="Intense Emphasis"/>
    <w:basedOn w:val="VarsaylanParagrafYazTipi"/>
    <w:uiPriority w:val="21"/>
    <w:qFormat/>
    <w:rsid w:val="00CC5689"/>
    <w:rPr>
      <w:i/>
      <w:iCs/>
      <w:color w:val="2F5496" w:themeColor="accent1" w:themeShade="BF"/>
    </w:rPr>
  </w:style>
  <w:style w:type="paragraph" w:styleId="GlAlnt">
    <w:name w:val="Intense Quote"/>
    <w:basedOn w:val="Normal"/>
    <w:next w:val="Normal"/>
    <w:link w:val="GlAlntChar"/>
    <w:uiPriority w:val="30"/>
    <w:qFormat/>
    <w:rsid w:val="00CC5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C5689"/>
    <w:rPr>
      <w:i/>
      <w:iCs/>
      <w:color w:val="2F5496" w:themeColor="accent1" w:themeShade="BF"/>
    </w:rPr>
  </w:style>
  <w:style w:type="character" w:styleId="GlBavuru">
    <w:name w:val="Intense Reference"/>
    <w:basedOn w:val="VarsaylanParagrafYazTipi"/>
    <w:uiPriority w:val="32"/>
    <w:qFormat/>
    <w:rsid w:val="00CC56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506</Words>
  <Characters>2885</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esadeldogan@outlook.com</dc:creator>
  <cp:keywords/>
  <dc:description/>
  <cp:lastModifiedBy>esadeldogan@outlook.com</cp:lastModifiedBy>
  <cp:revision>4</cp:revision>
  <dcterms:created xsi:type="dcterms:W3CDTF">2025-11-09T18:04:00Z</dcterms:created>
  <dcterms:modified xsi:type="dcterms:W3CDTF">2025-11-09T19:48:00Z</dcterms:modified>
</cp:coreProperties>
</file>