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center"/>
      </w:pPr>
      <w:r>
        <w:rPr>
          <w:rFonts w:ascii="Segoe UI" w:hAnsi="Segoe UI"/>
          <w:b/>
          <w:color w:val="0F172A"/>
          <w:sz w:val="48"/>
        </w:rPr>
        <w:t>NiyamPatch: Policy-to-Code Operational Cockpit</w:t>
      </w:r>
    </w:p>
    <w:p>
      <w:pPr>
        <w:spacing w:after="480"/>
        <w:jc w:val="center"/>
      </w:pPr>
      <w:r>
        <w:rPr>
          <w:rFonts w:ascii="Segoe UI" w:hAnsi="Segoe UI"/>
          <w:b/>
          <w:color w:val="0284C7"/>
          <w:sz w:val="26"/>
        </w:rPr>
        <w:t>ChatGPT Codex India Hackathon 2026 — Project Description and Technical Documentation</w:t>
      </w:r>
    </w:p>
    <w:tbl>
      <w:tblPr>
        <w:tblW w:type="auto" w:w="0"/>
        <w:jc w:val="center"/>
        <w:tblLook w:firstColumn="1" w:firstRow="1" w:lastColumn="0" w:lastRow="0" w:noHBand="0" w:noVBand="1" w:val="04A0"/>
      </w:tblPr>
      <w:tblGrid>
        <w:gridCol w:w="4680"/>
        <w:gridCol w:w="4680"/>
      </w:tblGrid>
      <w:tr>
        <w:tc>
          <w:tcPr>
            <w:tcW w:type="dxa" w:w="4680"/>
            <w:shd w:fill="F0F9FF"/>
          </w:tcPr>
          <w:p>
            <w:pPr>
              <w:spacing w:before="60" w:after="60"/>
            </w:pPr>
            <w:r>
              <w:rPr>
                <w:rFonts w:ascii="Segoe UI" w:hAnsi="Segoe UI"/>
                <w:b/>
                <w:color w:val="0F172A"/>
                <w:sz w:val="19"/>
              </w:rPr>
              <w:t>Project Name</w:t>
            </w:r>
          </w:p>
        </w:tc>
        <w:tc>
          <w:tcPr>
            <w:tcW w:type="dxa" w:w="4680"/>
            <w:shd w:fill="FFFFFF"/>
          </w:tcPr>
          <w:p>
            <w:pPr>
              <w:spacing w:before="60" w:after="60"/>
            </w:pPr>
            <w:r>
              <w:rPr>
                <w:rFonts w:ascii="Segoe UI" w:hAnsi="Segoe UI"/>
                <w:b w:val="0"/>
                <w:color w:val="0F172A"/>
                <w:sz w:val="19"/>
              </w:rPr>
              <w:t>NiyamPatch: Policy-to-Code Operational Cockpit</w:t>
            </w:r>
          </w:p>
        </w:tc>
      </w:tr>
      <w:tr>
        <w:tc>
          <w:tcPr>
            <w:tcW w:type="dxa" w:w="4680"/>
            <w:shd w:fill="F0F9FF"/>
          </w:tcPr>
          <w:p>
            <w:pPr>
              <w:spacing w:before="60" w:after="60"/>
            </w:pPr>
            <w:r>
              <w:rPr>
                <w:rFonts w:ascii="Segoe UI" w:hAnsi="Segoe UI"/>
                <w:b/>
                <w:color w:val="0F172A"/>
                <w:sz w:val="19"/>
              </w:rPr>
              <w:t>Hackathon Track</w:t>
            </w:r>
          </w:p>
        </w:tc>
        <w:tc>
          <w:tcPr>
            <w:tcW w:type="dxa" w:w="4680"/>
            <w:shd w:fill="FFFFFF"/>
          </w:tcPr>
          <w:p>
            <w:pPr>
              <w:spacing w:before="60" w:after="60"/>
            </w:pPr>
            <w:r>
              <w:rPr>
                <w:rFonts w:ascii="Segoe UI" w:hAnsi="Segoe UI"/>
                <w:b w:val="0"/>
                <w:color w:val="0F172A"/>
                <w:sz w:val="19"/>
              </w:rPr>
              <w:t>AI &amp; Governance / Autonomous Coding Systems (ChatGPT Codex India Hackathon 2026)</w:t>
            </w:r>
          </w:p>
        </w:tc>
      </w:tr>
      <w:tr>
        <w:tc>
          <w:tcPr>
            <w:tcW w:type="dxa" w:w="4680"/>
            <w:shd w:fill="F0F9FF"/>
          </w:tcPr>
          <w:p>
            <w:pPr>
              <w:spacing w:before="60" w:after="60"/>
            </w:pPr>
            <w:r>
              <w:rPr>
                <w:rFonts w:ascii="Segoe UI" w:hAnsi="Segoe UI"/>
                <w:b/>
                <w:color w:val="0F172A"/>
                <w:sz w:val="19"/>
              </w:rPr>
              <w:t>Repository URL</w:t>
            </w:r>
          </w:p>
        </w:tc>
        <w:tc>
          <w:tcPr>
            <w:tcW w:type="dxa" w:w="4680"/>
            <w:shd w:fill="FFFFFF"/>
          </w:tcPr>
          <w:p>
            <w:pPr>
              <w:spacing w:before="60" w:after="60"/>
            </w:pPr>
            <w:r>
              <w:rPr>
                <w:rFonts w:ascii="Segoe UI" w:hAnsi="Segoe UI"/>
                <w:b w:val="0"/>
                <w:color w:val="0F172A"/>
                <w:sz w:val="19"/>
              </w:rPr>
              <w:t>https://github.com/esafshanum/NIyam-Patch</w:t>
            </w:r>
          </w:p>
        </w:tc>
      </w:tr>
      <w:tr>
        <w:tc>
          <w:tcPr>
            <w:tcW w:type="dxa" w:w="4680"/>
            <w:shd w:fill="F0F9FF"/>
          </w:tcPr>
          <w:p>
            <w:pPr>
              <w:spacing w:before="60" w:after="60"/>
            </w:pPr>
            <w:r>
              <w:rPr>
                <w:rFonts w:ascii="Segoe UI" w:hAnsi="Segoe UI"/>
                <w:b/>
                <w:color w:val="0F172A"/>
                <w:sz w:val="19"/>
              </w:rPr>
              <w:t>Live Local URL</w:t>
            </w:r>
          </w:p>
        </w:tc>
        <w:tc>
          <w:tcPr>
            <w:tcW w:type="dxa" w:w="4680"/>
            <w:shd w:fill="FFFFFF"/>
          </w:tcPr>
          <w:p>
            <w:pPr>
              <w:spacing w:before="60" w:after="60"/>
            </w:pPr>
            <w:r>
              <w:rPr>
                <w:rFonts w:ascii="Segoe UI" w:hAnsi="Segoe UI"/>
                <w:b w:val="0"/>
                <w:color w:val="0F172A"/>
                <w:sz w:val="19"/>
              </w:rPr>
              <w:t>http://localhost:3000 (Next.js 16 App Router)</w:t>
            </w:r>
          </w:p>
        </w:tc>
      </w:tr>
      <w:tr>
        <w:tc>
          <w:tcPr>
            <w:tcW w:type="dxa" w:w="4680"/>
            <w:shd w:fill="F0F9FF"/>
          </w:tcPr>
          <w:p>
            <w:pPr>
              <w:spacing w:before="60" w:after="60"/>
            </w:pPr>
            <w:r>
              <w:rPr>
                <w:rFonts w:ascii="Segoe UI" w:hAnsi="Segoe UI"/>
                <w:b/>
                <w:color w:val="0F172A"/>
                <w:sz w:val="19"/>
              </w:rPr>
              <w:t>Seeded Scenario</w:t>
            </w:r>
          </w:p>
        </w:tc>
        <w:tc>
          <w:tcPr>
            <w:tcW w:type="dxa" w:w="4680"/>
            <w:shd w:fill="FFFFFF"/>
          </w:tcPr>
          <w:p>
            <w:pPr>
              <w:spacing w:before="60" w:after="60"/>
            </w:pPr>
            <w:r>
              <w:rPr>
                <w:rFonts w:ascii="Segoe UI" w:hAnsi="Segoe UI"/>
                <w:b w:val="0"/>
                <w:color w:val="0F172A"/>
                <w:sz w:val="19"/>
              </w:rPr>
              <w:t>MP Higher Education Scholarship Policy (MMVY Gazette Circular #HE/2026/302)</w:t>
            </w:r>
          </w:p>
        </w:tc>
      </w:tr>
      <w:tr>
        <w:tc>
          <w:tcPr>
            <w:tcW w:type="dxa" w:w="4680"/>
            <w:shd w:fill="F0F9FF"/>
          </w:tcPr>
          <w:p>
            <w:pPr>
              <w:spacing w:before="60" w:after="60"/>
            </w:pPr>
            <w:r>
              <w:rPr>
                <w:rFonts w:ascii="Segoe UI" w:hAnsi="Segoe UI"/>
                <w:b/>
                <w:color w:val="0F172A"/>
                <w:sz w:val="19"/>
              </w:rPr>
              <w:t>Design Theme</w:t>
            </w:r>
          </w:p>
        </w:tc>
        <w:tc>
          <w:tcPr>
            <w:tcW w:type="dxa" w:w="4680"/>
            <w:shd w:fill="FFFFFF"/>
          </w:tcPr>
          <w:p>
            <w:pPr>
              <w:spacing w:before="60" w:after="60"/>
            </w:pPr>
            <w:r>
              <w:rPr>
                <w:rFonts w:ascii="Segoe UI" w:hAnsi="Segoe UI"/>
                <w:b w:val="0"/>
                <w:color w:val="0F172A"/>
                <w:sz w:val="19"/>
              </w:rPr>
              <w:t>Pastel Baby Blue &amp; Crisp Snow White (Light/Dark Mode Supported)</w:t>
            </w:r>
          </w:p>
        </w:tc>
      </w:tr>
    </w:tbl>
    <w:p>
      <w:pPr>
        <w:spacing w:after="240"/>
      </w:pPr>
    </w:p>
    <w:p>
      <w:pPr>
        <w:keepNext/>
        <w:spacing w:before="360" w:after="120"/>
      </w:pPr>
      <w:r>
        <w:rPr>
          <w:rFonts w:ascii="Segoe UI" w:hAnsi="Segoe UI"/>
          <w:b/>
          <w:color w:val="0F172A"/>
          <w:sz w:val="32"/>
        </w:rPr>
        <w:t>1. Executive Summary</w:t>
      </w:r>
    </w:p>
    <w:p>
      <w:pPr>
        <w:spacing w:after="120" w:line="276" w:lineRule="auto"/>
      </w:pPr>
      <w:r>
        <w:rPr>
          <w:rFonts w:ascii="Segoe UI" w:hAnsi="Segoe UI"/>
          <w:color w:val="334155"/>
          <w:sz w:val="20"/>
        </w:rPr>
        <w:t>NiyamPatch is an enterprise-grade Policy-to-Code Operational Cockpit engineered to eliminate the multi-month implementation lag, manual human translation errors, and compliance risks involved in converting newly published government gazette circulars into production software logic.</w:t>
      </w:r>
    </w:p>
    <w:p>
      <w:pPr>
        <w:spacing w:after="120" w:line="276" w:lineRule="auto"/>
      </w:pPr>
      <w:r>
        <w:rPr>
          <w:rFonts w:ascii="Segoe UI" w:hAnsi="Segoe UI"/>
          <w:color w:val="334155"/>
          <w:sz w:val="20"/>
        </w:rPr>
        <w:t>When state governments amend public welfare policies (e.g., expanding eligibility income ceilings, revising scholarship criteria, or updating tax slabs), software portals typically lag by months. This lag leads to eligible citizens being wrongfully rejected by outdated code rules.</w:t>
      </w:r>
    </w:p>
    <w:p>
      <w:pPr>
        <w:spacing w:after="120" w:line="276" w:lineRule="auto"/>
      </w:pPr>
      <w:r>
        <w:rPr>
          <w:rFonts w:ascii="Segoe UI" w:hAnsi="Segoe UI"/>
          <w:color w:val="334155"/>
          <w:sz w:val="20"/>
        </w:rPr>
        <w:t>NiyamPatch solves this bottleneck by establishing an automated, Agentic Codex Pipeline that ingests gazette circular PDFs, extracts structured rule changes with 99.4% confidence, maps them directly to codebase AST constants (MAX_FAMILY_INCOME), executes 5 boundary unit tests, and presents color-coded git diffs for mandatory Human Administrator approval before applying patches.</w:t>
      </w:r>
    </w:p>
    <w:tbl>
      <w:tblPr>
        <w:tblW w:type="auto" w:w="0"/>
        <w:jc w:val="center"/>
        <w:tblLook w:firstColumn="1" w:firstRow="1" w:lastColumn="0" w:lastRow="0" w:noHBand="0" w:noVBand="1" w:val="04A0"/>
      </w:tblPr>
      <w:tblGrid>
        <w:gridCol w:w="9360"/>
      </w:tblGrid>
      <w:tr>
        <w:tc>
          <w:tcPr>
            <w:tcW w:type="dxa" w:w="9360"/>
            <w:shd w:fill="F0F9FF"/>
            <w:tcBorders>
              <w:top w:val="single" w:sz="12" w:space="0" w:color="0284C7"/>
              <w:left w:val="single" w:sz="24" w:space="0" w:color="0284C7"/>
              <w:bottom w:val="single" w:sz="12" w:space="0" w:color="0284C7"/>
              <w:right w:val="single" w:sz="12" w:space="0" w:color="0284C7"/>
            </w:tcBorders>
          </w:tcPr>
          <w:p>
            <w:pPr>
              <w:spacing w:before="120" w:after="120"/>
            </w:pPr>
            <w:r>
              <w:rPr>
                <w:rFonts w:ascii="Segoe UI" w:hAnsi="Segoe UI"/>
                <w:b/>
                <w:color w:val="0284C7"/>
                <w:sz w:val="20"/>
              </w:rPr>
              <w:t>💡 Executive Key Insight</w:t>
              <w:br/>
            </w:r>
            <w:r>
              <w:rPr>
                <w:rFonts w:ascii="Segoe UI" w:hAnsi="Segoe UI"/>
                <w:color w:val="1E293B"/>
                <w:sz w:val="19"/>
              </w:rPr>
              <w:t>NiyamPatch enforces strict human-in-the-loop governance. AI agents propose, locate, and test patches, but ZERO code changes reach production without explicit administrator sign-off.</w:t>
            </w:r>
          </w:p>
        </w:tc>
      </w:tr>
    </w:tbl>
    <w:p>
      <w:pPr>
        <w:spacing w:after="120"/>
      </w:pPr>
    </w:p>
    <w:p>
      <w:pPr>
        <w:keepNext/>
        <w:spacing w:before="360" w:after="120"/>
      </w:pPr>
      <w:r>
        <w:rPr>
          <w:rFonts w:ascii="Segoe UI" w:hAnsi="Segoe UI"/>
          <w:b/>
          <w:color w:val="0F172A"/>
          <w:sz w:val="32"/>
        </w:rPr>
        <w:t>2. Project Overview</w:t>
      </w:r>
    </w:p>
    <w:p>
      <w:pPr>
        <w:spacing w:after="120" w:line="276" w:lineRule="auto"/>
      </w:pPr>
      <w:r>
        <w:rPr>
          <w:rFonts w:ascii="Segoe UI" w:hAnsi="Segoe UI"/>
          <w:color w:val="334155"/>
          <w:sz w:val="20"/>
        </w:rPr>
        <w:t>Built for the ChatGPT Codex India Hackathon 2026, NiyamPatch addresses the core challenge of agile public sector governance. The seeded demo scenario models the Madhya Pradesh Higher Education Department's Mukhyamantri Medhavi Vidyarthi Yojana (MMVY) Gazette Circular #HE/2026/302, which revises the annual family income ceiling from ₹2,50,000 to ₹3,00,000 effective 1 April 2026.</w:t>
      </w:r>
    </w:p>
    <w:p>
      <w:pPr>
        <w:keepNext/>
        <w:spacing w:before="360" w:after="120"/>
      </w:pPr>
      <w:r>
        <w:rPr>
          <w:rFonts w:ascii="Segoe UI" w:hAnsi="Segoe UI"/>
          <w:b/>
          <w:color w:val="0F172A"/>
          <w:sz w:val="32"/>
        </w:rPr>
        <w:t>3. Problem Statement</w:t>
      </w:r>
    </w:p>
    <w:p>
      <w:pPr>
        <w:spacing w:after="120" w:line="276" w:lineRule="auto"/>
      </w:pPr>
      <w:r>
        <w:rPr>
          <w:rFonts w:ascii="Segoe UI" w:hAnsi="Segoe UI"/>
          <w:color w:val="334155"/>
          <w:sz w:val="20"/>
        </w:rPr>
        <w:t>Every year, state and central government departments publish thousands of gazette circulars amending administrative rules. However, converting these legal documents into operational portal logic faces four critical failures:</w:t>
      </w:r>
    </w:p>
    <w:p>
      <w:pPr>
        <w:spacing w:after="120" w:line="276" w:lineRule="auto"/>
      </w:pPr>
      <w:r>
        <w:rPr>
          <w:rFonts w:ascii="Segoe UI" w:hAnsi="Segoe UI"/>
          <w:b/>
          <w:color w:val="0F172A"/>
          <w:sz w:val="20"/>
        </w:rPr>
        <w:t xml:space="preserve">1. Massive Implementation Lag (3–6 Months): </w:t>
      </w:r>
      <w:r>
        <w:rPr>
          <w:rFonts w:ascii="Segoe UI" w:hAnsi="Segoe UI"/>
          <w:color w:val="334155"/>
          <w:sz w:val="20"/>
        </w:rPr>
        <w:t>After a policy is officially gazetted, IT vendors require months to write change requests, draft specifications, update codebases, and redeploy production servers.</w:t>
      </w:r>
    </w:p>
    <w:p>
      <w:pPr>
        <w:spacing w:after="120" w:line="276" w:lineRule="auto"/>
      </w:pPr>
      <w:r>
        <w:rPr>
          <w:rFonts w:ascii="Segoe UI" w:hAnsi="Segoe UI"/>
          <w:b/>
          <w:color w:val="0F172A"/>
          <w:sz w:val="20"/>
        </w:rPr>
        <w:t xml:space="preserve">2. Citizen Denial &amp; Benefit Loss: </w:t>
      </w:r>
      <w:r>
        <w:rPr>
          <w:rFonts w:ascii="Segoe UI" w:hAnsi="Segoe UI"/>
          <w:color w:val="334155"/>
          <w:sz w:val="20"/>
        </w:rPr>
        <w:t>During the implementation lag, citizens meeting newly gazetted criteria (e.g. family income between ₹2.5L and ₹3.0L) are automatically rejected by legacy code engines.</w:t>
      </w:r>
    </w:p>
    <w:p>
      <w:pPr>
        <w:spacing w:after="120" w:line="276" w:lineRule="auto"/>
      </w:pPr>
      <w:r>
        <w:rPr>
          <w:rFonts w:ascii="Segoe UI" w:hAnsi="Segoe UI"/>
          <w:b/>
          <w:color w:val="0F172A"/>
          <w:sz w:val="20"/>
        </w:rPr>
        <w:t xml:space="preserve">3. Absence of Safety Controls in Generic AI: </w:t>
      </w:r>
      <w:r>
        <w:rPr>
          <w:rFonts w:ascii="Segoe UI" w:hAnsi="Segoe UI"/>
          <w:color w:val="334155"/>
          <w:sz w:val="20"/>
        </w:rPr>
        <w:t>Unchecked LLM code generation risks hallucinating critical parameters or breaking surrounding production logic, leading to catastrophic governance failures.</w:t>
      </w:r>
    </w:p>
    <w:p>
      <w:pPr>
        <w:spacing w:after="120" w:line="276" w:lineRule="auto"/>
      </w:pPr>
      <w:r>
        <w:rPr>
          <w:rFonts w:ascii="Segoe UI" w:hAnsi="Segoe UI"/>
          <w:b/>
          <w:color w:val="0F172A"/>
          <w:sz w:val="20"/>
        </w:rPr>
        <w:t xml:space="preserve">4. Lack of Auditable Legal Chain of Custody: </w:t>
      </w:r>
      <w:r>
        <w:rPr>
          <w:rFonts w:ascii="Segoe UI" w:hAnsi="Segoe UI"/>
          <w:color w:val="334155"/>
          <w:sz w:val="20"/>
        </w:rPr>
        <w:t>Government auditors (CAG/NIC) lack transparent traceability linking a specific code constant modification back to an official gazette circular clause number and approving officer.</w:t>
      </w:r>
    </w:p>
    <w:p>
      <w:pPr>
        <w:keepNext/>
        <w:spacing w:before="360" w:after="120"/>
      </w:pPr>
      <w:r>
        <w:rPr>
          <w:rFonts w:ascii="Segoe UI" w:hAnsi="Segoe UI"/>
          <w:b/>
          <w:color w:val="0F172A"/>
          <w:sz w:val="32"/>
        </w:rPr>
        <w:t>4. Why This Problem Matters</w:t>
      </w:r>
    </w:p>
    <w:p>
      <w:pPr>
        <w:spacing w:after="120" w:line="276" w:lineRule="auto"/>
      </w:pPr>
      <w:r>
        <w:rPr>
          <w:rFonts w:ascii="Segoe UI" w:hAnsi="Segoe UI"/>
          <w:color w:val="334155"/>
          <w:sz w:val="20"/>
        </w:rPr>
        <w:t>In public welfare administration, policy implementation delays directly impact human lives. When a state expands scholarship eligibility to support low-income families, a 4-month delay in updating portal code prevents thousands of students from enrolling in universities for the academic session. Automated, verifiable policy-to-code translation ensures that statutory rights declared by legislatures are immediately enforced by government IT systems.</w:t>
      </w:r>
    </w:p>
    <w:p>
      <w:pPr>
        <w:keepNext/>
        <w:spacing w:before="240" w:after="80"/>
      </w:pPr>
      <w:r>
        <w:rPr>
          <w:rFonts w:ascii="Segoe UI" w:hAnsi="Segoe UI"/>
          <w:b/>
          <w:color w:val="0284C7"/>
          <w:sz w:val="25"/>
        </w:rPr>
        <w:t>Problem-to-Solution Mapping</w:t>
      </w:r>
    </w:p>
    <w:tbl>
      <w:tblPr>
        <w:tblW w:type="auto" w:w="0"/>
        <w:jc w:val="center"/>
        <w:tblLook w:firstColumn="1" w:firstRow="1" w:lastColumn="0" w:lastRow="0" w:noHBand="0" w:noVBand="1" w:val="04A0"/>
      </w:tblPr>
      <w:tblGrid>
        <w:gridCol w:w="4680"/>
        <w:gridCol w:w="4680"/>
      </w:tblGrid>
      <w:tr>
        <w:tc>
          <w:tcPr>
            <w:tcW w:type="dxa" w:w="4680"/>
            <w:shd w:fill="FEF2F2"/>
          </w:tcPr>
          <w:p>
            <w:pPr>
              <w:spacing w:before="60" w:after="60"/>
            </w:pPr>
            <w:r>
              <w:rPr>
                <w:rFonts w:ascii="Segoe UI" w:hAnsi="Segoe UI"/>
                <w:color w:val="0F172A"/>
                <w:sz w:val="19"/>
              </w:rPr>
              <w:t>3-6 Month Policy Implementation Lag</w:t>
            </w:r>
          </w:p>
        </w:tc>
        <w:tc>
          <w:tcPr>
            <w:tcW w:type="dxa" w:w="4680"/>
            <w:shd w:fill="F0FDF4"/>
          </w:tcPr>
          <w:p>
            <w:pPr>
              <w:spacing w:before="60" w:after="60"/>
            </w:pPr>
            <w:r>
              <w:rPr>
                <w:rFonts w:ascii="Segoe UI" w:hAnsi="Segoe UI"/>
                <w:color w:val="0F172A"/>
                <w:sz w:val="19"/>
              </w:rPr>
              <w:t>60-Second Automated Policy-to-Code Pipeline</w:t>
            </w:r>
          </w:p>
        </w:tc>
      </w:tr>
      <w:tr>
        <w:tc>
          <w:tcPr>
            <w:tcW w:type="dxa" w:w="4680"/>
            <w:shd w:fill="FEF2F2"/>
          </w:tcPr>
          <w:p>
            <w:pPr>
              <w:spacing w:before="60" w:after="60"/>
            </w:pPr>
            <w:r>
              <w:rPr>
                <w:rFonts w:ascii="Segoe UI" w:hAnsi="Segoe UI"/>
                <w:color w:val="0F172A"/>
                <w:sz w:val="19"/>
              </w:rPr>
              <w:t>Manual Translation Errors in Legalese</w:t>
            </w:r>
          </w:p>
        </w:tc>
        <w:tc>
          <w:tcPr>
            <w:tcW w:type="dxa" w:w="4680"/>
            <w:shd w:fill="F0FDF4"/>
          </w:tcPr>
          <w:p>
            <w:pPr>
              <w:spacing w:before="60" w:after="60"/>
            </w:pPr>
            <w:r>
              <w:rPr>
                <w:rFonts w:ascii="Segoe UI" w:hAnsi="Segoe UI"/>
                <w:color w:val="0F172A"/>
                <w:sz w:val="19"/>
              </w:rPr>
              <w:t>Regex &amp; AST Symbol Matcher with Citation Tracking</w:t>
            </w:r>
          </w:p>
        </w:tc>
      </w:tr>
      <w:tr>
        <w:tc>
          <w:tcPr>
            <w:tcW w:type="dxa" w:w="4680"/>
            <w:shd w:fill="FEF2F2"/>
          </w:tcPr>
          <w:p>
            <w:pPr>
              <w:spacing w:before="60" w:after="60"/>
            </w:pPr>
            <w:r>
              <w:rPr>
                <w:rFonts w:ascii="Segoe UI" w:hAnsi="Segoe UI"/>
                <w:color w:val="0F172A"/>
                <w:sz w:val="19"/>
              </w:rPr>
              <w:t>Wrongful Denial of Eligible Applicants</w:t>
            </w:r>
          </w:p>
        </w:tc>
        <w:tc>
          <w:tcPr>
            <w:tcW w:type="dxa" w:w="4680"/>
            <w:shd w:fill="F0FDF4"/>
          </w:tcPr>
          <w:p>
            <w:pPr>
              <w:spacing w:before="60" w:after="60"/>
            </w:pPr>
            <w:r>
              <w:rPr>
                <w:rFonts w:ascii="Segoe UI" w:hAnsi="Segoe UI"/>
                <w:color w:val="0F172A"/>
                <w:sz w:val="19"/>
              </w:rPr>
              <w:t>Executable Boundary Test Matrix (5 Edge Cases)</w:t>
            </w:r>
          </w:p>
        </w:tc>
      </w:tr>
      <w:tr>
        <w:tc>
          <w:tcPr>
            <w:tcW w:type="dxa" w:w="4680"/>
            <w:shd w:fill="FEF2F2"/>
          </w:tcPr>
          <w:p>
            <w:pPr>
              <w:spacing w:before="60" w:after="60"/>
            </w:pPr>
            <w:r>
              <w:rPr>
                <w:rFonts w:ascii="Segoe UI" w:hAnsi="Segoe UI"/>
                <w:color w:val="0F172A"/>
                <w:sz w:val="19"/>
              </w:rPr>
              <w:t>Unchecked AI Hallucination Risk</w:t>
            </w:r>
          </w:p>
        </w:tc>
        <w:tc>
          <w:tcPr>
            <w:tcW w:type="dxa" w:w="4680"/>
            <w:shd w:fill="F0FDF4"/>
          </w:tcPr>
          <w:p>
            <w:pPr>
              <w:spacing w:before="60" w:after="60"/>
            </w:pPr>
            <w:r>
              <w:rPr>
                <w:rFonts w:ascii="Segoe UI" w:hAnsi="Segoe UI"/>
                <w:color w:val="0F172A"/>
                <w:sz w:val="19"/>
              </w:rPr>
              <w:t>Mandatory Human Administrator Approval Gate</w:t>
            </w:r>
          </w:p>
        </w:tc>
      </w:tr>
      <w:tr>
        <w:tc>
          <w:tcPr>
            <w:tcW w:type="dxa" w:w="4680"/>
            <w:shd w:fill="FEF2F2"/>
          </w:tcPr>
          <w:p>
            <w:pPr>
              <w:spacing w:before="60" w:after="60"/>
            </w:pPr>
            <w:r>
              <w:rPr>
                <w:rFonts w:ascii="Segoe UI" w:hAnsi="Segoe UI"/>
                <w:color w:val="0F172A"/>
                <w:sz w:val="19"/>
              </w:rPr>
              <w:t>Lack of Regulatory Auditability</w:t>
            </w:r>
          </w:p>
        </w:tc>
        <w:tc>
          <w:tcPr>
            <w:tcW w:type="dxa" w:w="4680"/>
            <w:shd w:fill="F0FDF4"/>
          </w:tcPr>
          <w:p>
            <w:pPr>
              <w:spacing w:before="60" w:after="60"/>
            </w:pPr>
            <w:r>
              <w:rPr>
                <w:rFonts w:ascii="Segoe UI" w:hAnsi="Segoe UI"/>
                <w:color w:val="0F172A"/>
                <w:sz w:val="19"/>
              </w:rPr>
              <w:t>Immutable Audit Timeline &amp; CAG/NIC Certificate Exporter</w:t>
            </w:r>
          </w:p>
        </w:tc>
      </w:tr>
    </w:tbl>
    <w:p>
      <w:pPr>
        <w:spacing w:after="200"/>
      </w:pPr>
    </w:p>
    <w:p>
      <w:pPr>
        <w:keepNext/>
        <w:spacing w:before="360" w:after="120"/>
      </w:pPr>
      <w:r>
        <w:rPr>
          <w:rFonts w:ascii="Segoe UI" w:hAnsi="Segoe UI"/>
          <w:b/>
          <w:color w:val="0F172A"/>
          <w:sz w:val="32"/>
        </w:rPr>
        <w:t>5. Proposed Solution</w:t>
      </w:r>
    </w:p>
    <w:p>
      <w:pPr>
        <w:spacing w:after="120" w:line="276" w:lineRule="auto"/>
      </w:pPr>
      <w:r>
        <w:rPr>
          <w:rFonts w:ascii="Segoe UI" w:hAnsi="Segoe UI"/>
          <w:color w:val="334155"/>
          <w:sz w:val="20"/>
        </w:rPr>
        <w:t>NiyamPatch provides an end-to-end web cockpit combining document ingestion, structured rule extraction, AST repository matching, automated boundary testing, human safety approval gates, split-screen live portal simulation, multi-lingual translation (English, Hindi, Marathi), and printable CAG/NIC compliance audit certificates.</w:t>
      </w:r>
    </w:p>
    <w:p>
      <w:pPr>
        <w:keepNext/>
        <w:spacing w:before="360" w:after="120"/>
      </w:pPr>
      <w:r>
        <w:rPr>
          <w:rFonts w:ascii="Segoe UI" w:hAnsi="Segoe UI"/>
          <w:b/>
          <w:color w:val="0F172A"/>
          <w:sz w:val="32"/>
        </w:rPr>
        <w:t>6. Target Users and Stakeholders</w:t>
      </w:r>
    </w:p>
    <w:p>
      <w:pPr>
        <w:spacing w:after="120" w:line="276" w:lineRule="auto"/>
      </w:pPr>
      <w:r>
        <w:rPr>
          <w:rFonts w:ascii="Segoe UI" w:hAnsi="Segoe UI"/>
          <w:b/>
          <w:color w:val="0F172A"/>
          <w:sz w:val="20"/>
        </w:rPr>
        <w:t xml:space="preserve">1. Government Policy Administrators: </w:t>
      </w:r>
      <w:r>
        <w:rPr>
          <w:rFonts w:ascii="Segoe UI" w:hAnsi="Segoe UI"/>
          <w:color w:val="334155"/>
          <w:sz w:val="20"/>
        </w:rPr>
        <w:t>Senior Policy Administrators (Dr. A.K. Varma) who authorize administrative policy modifications and approve code patches.</w:t>
      </w:r>
    </w:p>
    <w:p>
      <w:pPr>
        <w:spacing w:after="120" w:line="276" w:lineRule="auto"/>
      </w:pPr>
      <w:r>
        <w:rPr>
          <w:rFonts w:ascii="Segoe UI" w:hAnsi="Segoe UI"/>
          <w:b/>
          <w:color w:val="0F172A"/>
          <w:sz w:val="20"/>
        </w:rPr>
        <w:t xml:space="preserve">2. IT Nodal Officers: </w:t>
      </w:r>
      <w:r>
        <w:rPr>
          <w:rFonts w:ascii="Segoe UI" w:hAnsi="Segoe UI"/>
          <w:color w:val="334155"/>
          <w:sz w:val="20"/>
        </w:rPr>
        <w:t>IT Nodal Officers &amp; Developers who inspect unified git diffs, verify AST matching, and review automated boundary test results.</w:t>
      </w:r>
    </w:p>
    <w:p>
      <w:pPr>
        <w:spacing w:after="120" w:line="276" w:lineRule="auto"/>
      </w:pPr>
      <w:r>
        <w:rPr>
          <w:rFonts w:ascii="Segoe UI" w:hAnsi="Segoe UI"/>
          <w:b/>
          <w:color w:val="0F172A"/>
          <w:sz w:val="20"/>
        </w:rPr>
        <w:t xml:space="preserve">3. Government Auditors: </w:t>
      </w:r>
      <w:r>
        <w:rPr>
          <w:rFonts w:ascii="Segoe UI" w:hAnsi="Segoe UI"/>
          <w:color w:val="334155"/>
          <w:sz w:val="20"/>
        </w:rPr>
        <w:t>CAG &amp; NIC Compliance Auditors who verify legal chain-of-custody documentation linking code modifications back to gazette circular clauses.</w:t>
      </w:r>
    </w:p>
    <w:p>
      <w:pPr>
        <w:spacing w:after="120" w:line="276" w:lineRule="auto"/>
      </w:pPr>
      <w:r>
        <w:rPr>
          <w:rFonts w:ascii="Segoe UI" w:hAnsi="Segoe UI"/>
          <w:b/>
          <w:color w:val="0F172A"/>
          <w:sz w:val="20"/>
        </w:rPr>
        <w:t xml:space="preserve">4. Citizen Applicants: </w:t>
      </w:r>
      <w:r>
        <w:rPr>
          <w:rFonts w:ascii="Segoe UI" w:hAnsi="Segoe UI"/>
          <w:color w:val="334155"/>
          <w:sz w:val="20"/>
        </w:rPr>
        <w:t>Students and citizens applying for state schemes who benefit from immediate portal synchronization.</w:t>
      </w:r>
    </w:p>
    <w:p>
      <w:pPr>
        <w:keepNext/>
        <w:spacing w:before="360" w:after="120"/>
      </w:pPr>
      <w:r>
        <w:rPr>
          <w:rFonts w:ascii="Segoe UI" w:hAnsi="Segoe UI"/>
          <w:b/>
          <w:color w:val="0F172A"/>
          <w:sz w:val="32"/>
        </w:rPr>
        <w:t>7. Primary User Journey</w:t>
      </w:r>
    </w:p>
    <w:p>
      <w:pPr>
        <w:spacing w:after="120" w:line="276" w:lineRule="auto"/>
      </w:pPr>
      <w:r>
        <w:rPr>
          <w:rFonts w:ascii="Segoe UI" w:hAnsi="Segoe UI"/>
          <w:b/>
          <w:color w:val="0F172A"/>
          <w:sz w:val="20"/>
        </w:rPr>
        <w:t xml:space="preserve">Step 1 (Authentication): </w:t>
      </w:r>
      <w:r>
        <w:rPr>
          <w:rFonts w:ascii="Segoe UI" w:hAnsi="Segoe UI"/>
          <w:color w:val="334155"/>
          <w:sz w:val="20"/>
        </w:rPr>
        <w:t>Officer signs in via Government Security Landing Gate (or 1-Click Quick Demo Sign-In).</w:t>
      </w:r>
    </w:p>
    <w:p>
      <w:pPr>
        <w:spacing w:after="120" w:line="276" w:lineRule="auto"/>
      </w:pPr>
      <w:r>
        <w:rPr>
          <w:rFonts w:ascii="Segoe UI" w:hAnsi="Segoe UI"/>
          <w:b/>
          <w:color w:val="0F172A"/>
          <w:sz w:val="20"/>
        </w:rPr>
        <w:t xml:space="preserve">Step 2 (Ingestion): </w:t>
      </w:r>
      <w:r>
        <w:rPr>
          <w:rFonts w:ascii="Segoe UI" w:hAnsi="Segoe UI"/>
          <w:color w:val="334155"/>
          <w:sz w:val="20"/>
        </w:rPr>
        <w:t>Officer views gazetted circular PDF (#HE/2026/302) and switches languages (English, Hindi, Marathi) or listens to voice audio summary.</w:t>
      </w:r>
    </w:p>
    <w:p>
      <w:pPr>
        <w:spacing w:after="120" w:line="276" w:lineRule="auto"/>
      </w:pPr>
      <w:r>
        <w:rPr>
          <w:rFonts w:ascii="Segoe UI" w:hAnsi="Segoe UI"/>
          <w:b/>
          <w:color w:val="0F172A"/>
          <w:sz w:val="20"/>
        </w:rPr>
        <w:t xml:space="preserve">Step 3 (Extraction): </w:t>
      </w:r>
      <w:r>
        <w:rPr>
          <w:rFonts w:ascii="Segoe UI" w:hAnsi="Segoe UI"/>
          <w:color w:val="334155"/>
          <w:sz w:val="20"/>
        </w:rPr>
        <w:t>Engine parses Clause 4.1 rule revision (₹2.5L -&gt; ₹3.0L) with 99.4% confidence score.</w:t>
      </w:r>
    </w:p>
    <w:p>
      <w:pPr>
        <w:spacing w:after="120" w:line="276" w:lineRule="auto"/>
      </w:pPr>
      <w:r>
        <w:rPr>
          <w:rFonts w:ascii="Segoe UI" w:hAnsi="Segoe UI"/>
          <w:b/>
          <w:color w:val="0F172A"/>
          <w:sz w:val="20"/>
        </w:rPr>
        <w:t xml:space="preserve">Step 4 (Matching): </w:t>
      </w:r>
      <w:r>
        <w:rPr>
          <w:rFonts w:ascii="Segoe UI" w:hAnsi="Segoe UI"/>
          <w:color w:val="334155"/>
          <w:sz w:val="20"/>
        </w:rPr>
        <w:t>AST Matcher locates MAX_FAMILY_INCOME at line 9 of eligibilityEngine.ts and generates unified git diff.</w:t>
      </w:r>
    </w:p>
    <w:p>
      <w:pPr>
        <w:spacing w:after="120" w:line="276" w:lineRule="auto"/>
      </w:pPr>
      <w:r>
        <w:rPr>
          <w:rFonts w:ascii="Segoe UI" w:hAnsi="Segoe UI"/>
          <w:b/>
          <w:color w:val="0F172A"/>
          <w:sz w:val="20"/>
        </w:rPr>
        <w:t xml:space="preserve">Step 5 (Pre-Testing): </w:t>
      </w:r>
      <w:r>
        <w:rPr>
          <w:rFonts w:ascii="Segoe UI" w:hAnsi="Segoe UI"/>
          <w:color w:val="334155"/>
          <w:sz w:val="20"/>
        </w:rPr>
        <w:t>Runner executes 5 boundary unit tests. Pre-patch result: 3/5 PASSED (₹2.8L and ₹3.0L fail).</w:t>
      </w:r>
    </w:p>
    <w:p>
      <w:pPr>
        <w:spacing w:after="120" w:line="276" w:lineRule="auto"/>
      </w:pPr>
      <w:r>
        <w:rPr>
          <w:rFonts w:ascii="Segoe UI" w:hAnsi="Segoe UI"/>
          <w:b/>
          <w:color w:val="0F172A"/>
          <w:sz w:val="20"/>
        </w:rPr>
        <w:t xml:space="preserve">Step 6 (Approval Gate): </w:t>
      </w:r>
      <w:r>
        <w:rPr>
          <w:rFonts w:ascii="Segoe UI" w:hAnsi="Segoe UI"/>
          <w:color w:val="334155"/>
          <w:sz w:val="20"/>
        </w:rPr>
        <w:t>Officer reviews citation evidence and clicks 'Approve &amp; Apply Patch'.</w:t>
      </w:r>
    </w:p>
    <w:p>
      <w:pPr>
        <w:spacing w:after="120" w:line="276" w:lineRule="auto"/>
      </w:pPr>
      <w:r>
        <w:rPr>
          <w:rFonts w:ascii="Segoe UI" w:hAnsi="Segoe UI"/>
          <w:b/>
          <w:color w:val="0F172A"/>
          <w:sz w:val="20"/>
        </w:rPr>
        <w:t xml:space="preserve">Step 7 (Execution): </w:t>
      </w:r>
      <w:r>
        <w:rPr>
          <w:rFonts w:ascii="Segoe UI" w:hAnsi="Segoe UI"/>
          <w:color w:val="334155"/>
          <w:sz w:val="20"/>
        </w:rPr>
        <w:t>Engine mutates active threshold to ₹300,000 and executes post-patch tests (5/5 PASSED).</w:t>
      </w:r>
    </w:p>
    <w:p>
      <w:pPr>
        <w:spacing w:after="120" w:line="276" w:lineRule="auto"/>
      </w:pPr>
      <w:r>
        <w:rPr>
          <w:rFonts w:ascii="Segoe UI" w:hAnsi="Segoe UI"/>
          <w:b/>
          <w:color w:val="0F172A"/>
          <w:sz w:val="20"/>
        </w:rPr>
        <w:t xml:space="preserve">Step 8 (Verification): </w:t>
      </w:r>
      <w:r>
        <w:rPr>
          <w:rFonts w:ascii="Segoe UI" w:hAnsi="Segoe UI"/>
          <w:color w:val="334155"/>
          <w:sz w:val="20"/>
        </w:rPr>
        <w:t>Officer verifies live simulator (Ananya Sharma with ₹2.8L income approved) and exports printable CAG audit PDF.</w:t>
      </w:r>
    </w:p>
    <w:p>
      <w:pPr>
        <w:keepNext/>
        <w:spacing w:before="360" w:after="120"/>
      </w:pPr>
      <w:r>
        <w:rPr>
          <w:rFonts w:ascii="Segoe UI" w:hAnsi="Segoe UI"/>
          <w:b/>
          <w:color w:val="0F172A"/>
          <w:sz w:val="32"/>
        </w:rPr>
        <w:t>8. End-to-End Workflow</w:t>
      </w:r>
    </w:p>
    <w:p>
      <w:pPr>
        <w:spacing w:after="120" w:line="276" w:lineRule="auto"/>
      </w:pPr>
      <w:r>
        <w:rPr>
          <w:rFonts w:ascii="Segoe UI" w:hAnsi="Segoe UI"/>
          <w:color w:val="334155"/>
          <w:sz w:val="20"/>
        </w:rPr>
        <w:t>The operational workflow connects 6 integrated workspace modules: Executive Dashboard -&gt; Policy Ingestion -&gt; Code Diff &amp; PR Hub -&gt; Boundary Test Matrix -&gt; Human Gate &amp; Simulator -&gt; Audit Logs &amp; Reports.</w:t>
      </w:r>
    </w:p>
    <w:p>
      <w:pPr>
        <w:keepNext/>
        <w:spacing w:before="360" w:after="120"/>
      </w:pPr>
      <w:r>
        <w:rPr>
          <w:rFonts w:ascii="Segoe UI" w:hAnsi="Segoe UI"/>
          <w:b/>
          <w:color w:val="0F172A"/>
          <w:sz w:val="32"/>
        </w:rPr>
        <w:t>9. Key Features &amp; Innovation Matrix</w:t>
      </w:r>
    </w:p>
    <w:tbl>
      <w:tblPr>
        <w:tblW w:type="auto" w:w="0"/>
        <w:jc w:val="center"/>
        <w:tblLook w:firstColumn="1" w:firstRow="1" w:lastColumn="0" w:lastRow="0" w:noHBand="0" w:noVBand="1" w:val="04A0"/>
      </w:tblPr>
      <w:tblGrid>
        <w:gridCol w:w="4680"/>
        <w:gridCol w:w="4680"/>
      </w:tblGrid>
      <w:tr>
        <w:tc>
          <w:tcPr>
            <w:tcW w:type="dxa" w:w="4680"/>
            <w:shd w:fill="0284C7"/>
          </w:tcPr>
          <w:p>
            <w:r>
              <w:rPr>
                <w:rFonts w:ascii="Segoe UI" w:hAnsi="Segoe UI"/>
                <w:b/>
                <w:color w:val="FFFFFF"/>
              </w:rPr>
              <w:t>Feature Module</w:t>
            </w:r>
          </w:p>
        </w:tc>
        <w:tc>
          <w:tcPr>
            <w:tcW w:type="dxa" w:w="4680"/>
            <w:shd w:fill="0284C7"/>
          </w:tcPr>
          <w:p>
            <w:r>
              <w:rPr>
                <w:rFonts w:ascii="Segoe UI" w:hAnsi="Segoe UI"/>
                <w:b/>
                <w:color w:val="FFFFFF"/>
              </w:rPr>
              <w:t>Implementation &amp; Capabilities</w:t>
            </w:r>
          </w:p>
        </w:tc>
      </w:tr>
      <w:tr>
        <w:tc>
          <w:tcPr>
            <w:tcW w:type="dxa" w:w="4680"/>
          </w:tcPr>
          <w:p>
            <w:pPr>
              <w:spacing w:before="60" w:after="60"/>
            </w:pPr>
            <w:r>
              <w:rPr>
                <w:rFonts w:ascii="Segoe UI" w:hAnsi="Segoe UI"/>
                <w:color w:val="1E293B"/>
                <w:sz w:val="19"/>
              </w:rPr>
              <w:t>1. Security Sign-In Gate</w:t>
            </w:r>
          </w:p>
        </w:tc>
        <w:tc>
          <w:tcPr>
            <w:tcW w:type="dxa" w:w="4680"/>
          </w:tcPr>
          <w:p>
            <w:pPr>
              <w:spacing w:before="60" w:after="60"/>
            </w:pPr>
            <w:r>
              <w:rPr>
                <w:rFonts w:ascii="Segoe UI" w:hAnsi="Segoe UI"/>
                <w:color w:val="1E293B"/>
                <w:sz w:val="19"/>
              </w:rPr>
              <w:t>Role-based landing screen with 1-click Quick Demo Sign-In for evaluators.</w:t>
            </w:r>
          </w:p>
        </w:tc>
      </w:tr>
      <w:tr>
        <w:tc>
          <w:tcPr>
            <w:tcW w:type="dxa" w:w="4680"/>
          </w:tcPr>
          <w:p>
            <w:pPr>
              <w:spacing w:before="60" w:after="60"/>
            </w:pPr>
            <w:r>
              <w:rPr>
                <w:rFonts w:ascii="Segoe UI" w:hAnsi="Segoe UI"/>
                <w:color w:val="1E293B"/>
                <w:sz w:val="19"/>
              </w:rPr>
              <w:t>2. Policy PDF Reader</w:t>
            </w:r>
          </w:p>
        </w:tc>
        <w:tc>
          <w:tcPr>
            <w:tcW w:type="dxa" w:w="4680"/>
          </w:tcPr>
          <w:p>
            <w:pPr>
              <w:spacing w:before="60" w:after="60"/>
            </w:pPr>
            <w:r>
              <w:rPr>
                <w:rFonts w:ascii="Segoe UI" w:hAnsi="Segoe UI"/>
                <w:color w:val="1E293B"/>
                <w:sz w:val="19"/>
              </w:rPr>
              <w:t>Interactive reader for gazette orders with page navigation &amp; text highlights.</w:t>
            </w:r>
          </w:p>
        </w:tc>
      </w:tr>
      <w:tr>
        <w:tc>
          <w:tcPr>
            <w:tcW w:type="dxa" w:w="4680"/>
          </w:tcPr>
          <w:p>
            <w:pPr>
              <w:spacing w:before="60" w:after="60"/>
            </w:pPr>
            <w:r>
              <w:rPr>
                <w:rFonts w:ascii="Segoe UI" w:hAnsi="Segoe UI"/>
                <w:color w:val="1E293B"/>
                <w:sz w:val="19"/>
              </w:rPr>
              <w:t>3. Indic Vernacular Engine</w:t>
            </w:r>
          </w:p>
        </w:tc>
        <w:tc>
          <w:tcPr>
            <w:tcW w:type="dxa" w:w="4680"/>
          </w:tcPr>
          <w:p>
            <w:pPr>
              <w:spacing w:before="60" w:after="60"/>
            </w:pPr>
            <w:r>
              <w:rPr>
                <w:rFonts w:ascii="Segoe UI" w:hAnsi="Segoe UI"/>
                <w:color w:val="1E293B"/>
                <w:sz w:val="19"/>
              </w:rPr>
              <w:t>1-click full-project translation across English, Hindi (हिंदी), and Marathi (मराठी).</w:t>
            </w:r>
          </w:p>
        </w:tc>
      </w:tr>
      <w:tr>
        <w:tc>
          <w:tcPr>
            <w:tcW w:type="dxa" w:w="4680"/>
          </w:tcPr>
          <w:p>
            <w:pPr>
              <w:spacing w:before="60" w:after="60"/>
            </w:pPr>
            <w:r>
              <w:rPr>
                <w:rFonts w:ascii="Segoe UI" w:hAnsi="Segoe UI"/>
                <w:color w:val="1E293B"/>
                <w:sz w:val="19"/>
              </w:rPr>
              <w:t>4. Voice Policy Assistant</w:t>
            </w:r>
          </w:p>
        </w:tc>
        <w:tc>
          <w:tcPr>
            <w:tcW w:type="dxa" w:w="4680"/>
          </w:tcPr>
          <w:p>
            <w:pPr>
              <w:spacing w:before="60" w:after="60"/>
            </w:pPr>
            <w:r>
              <w:rPr>
                <w:rFonts w:ascii="Segoe UI" w:hAnsi="Segoe UI"/>
                <w:color w:val="1E293B"/>
                <w:sz w:val="19"/>
              </w:rPr>
              <w:t>Text-to-speech audio reader speaking circular summaries aloud in 3 Indic languages.</w:t>
            </w:r>
          </w:p>
        </w:tc>
      </w:tr>
      <w:tr>
        <w:tc>
          <w:tcPr>
            <w:tcW w:type="dxa" w:w="4680"/>
          </w:tcPr>
          <w:p>
            <w:pPr>
              <w:spacing w:before="60" w:after="60"/>
            </w:pPr>
            <w:r>
              <w:rPr>
                <w:rFonts w:ascii="Segoe UI" w:hAnsi="Segoe UI"/>
                <w:color w:val="1E293B"/>
                <w:sz w:val="19"/>
              </w:rPr>
              <w:t>5. Codex Thought Stream</w:t>
            </w:r>
          </w:p>
        </w:tc>
        <w:tc>
          <w:tcPr>
            <w:tcW w:type="dxa" w:w="4680"/>
          </w:tcPr>
          <w:p>
            <w:pPr>
              <w:spacing w:before="60" w:after="60"/>
            </w:pPr>
            <w:r>
              <w:rPr>
                <w:rFonts w:ascii="Segoe UI" w:hAnsi="Segoe UI"/>
                <w:color w:val="1E293B"/>
                <w:sz w:val="19"/>
              </w:rPr>
              <w:t>Collapsible terminal log drawer displaying step-by-step agentic AI reasoning.</w:t>
            </w:r>
          </w:p>
        </w:tc>
      </w:tr>
      <w:tr>
        <w:tc>
          <w:tcPr>
            <w:tcW w:type="dxa" w:w="4680"/>
          </w:tcPr>
          <w:p>
            <w:pPr>
              <w:spacing w:before="60" w:after="60"/>
            </w:pPr>
            <w:r>
              <w:rPr>
                <w:rFonts w:ascii="Segoe UI" w:hAnsi="Segoe UI"/>
                <w:color w:val="1E293B"/>
                <w:sz w:val="19"/>
              </w:rPr>
              <w:t>6. AST Code Matcher</w:t>
            </w:r>
          </w:p>
        </w:tc>
        <w:tc>
          <w:tcPr>
            <w:tcW w:type="dxa" w:w="4680"/>
          </w:tcPr>
          <w:p>
            <w:pPr>
              <w:spacing w:before="60" w:after="60"/>
            </w:pPr>
            <w:r>
              <w:rPr>
                <w:rFonts w:ascii="Segoe UI" w:hAnsi="Segoe UI"/>
                <w:color w:val="1E293B"/>
                <w:sz w:val="19"/>
              </w:rPr>
              <w:t>Side-by-side git diff viewer mapping Clause 4.1 to MAX_FAMILY_INCOME constant.</w:t>
            </w:r>
          </w:p>
        </w:tc>
      </w:tr>
      <w:tr>
        <w:tc>
          <w:tcPr>
            <w:tcW w:type="dxa" w:w="4680"/>
          </w:tcPr>
          <w:p>
            <w:pPr>
              <w:spacing w:before="60" w:after="60"/>
            </w:pPr>
            <w:r>
              <w:rPr>
                <w:rFonts w:ascii="Segoe UI" w:hAnsi="Segoe UI"/>
                <w:color w:val="1E293B"/>
                <w:sz w:val="19"/>
              </w:rPr>
              <w:t>7. Boundary Test Matrix</w:t>
            </w:r>
          </w:p>
        </w:tc>
        <w:tc>
          <w:tcPr>
            <w:tcW w:type="dxa" w:w="4680"/>
          </w:tcPr>
          <w:p>
            <w:pPr>
              <w:spacing w:before="60" w:after="60"/>
            </w:pPr>
            <w:r>
              <w:rPr>
                <w:rFonts w:ascii="Segoe UI" w:hAnsi="Segoe UI"/>
                <w:color w:val="1E293B"/>
                <w:sz w:val="19"/>
              </w:rPr>
              <w:t>5 in-memory boundary unit tests verifying edge case thresholds (₹2.499L to ₹3.00001L).</w:t>
            </w:r>
          </w:p>
        </w:tc>
      </w:tr>
      <w:tr>
        <w:tc>
          <w:tcPr>
            <w:tcW w:type="dxa" w:w="4680"/>
          </w:tcPr>
          <w:p>
            <w:pPr>
              <w:spacing w:before="60" w:after="60"/>
            </w:pPr>
            <w:r>
              <w:rPr>
                <w:rFonts w:ascii="Segoe UI" w:hAnsi="Segoe UI"/>
                <w:color w:val="1E293B"/>
                <w:sz w:val="19"/>
              </w:rPr>
              <w:t>8. Human Safety Gate</w:t>
            </w:r>
          </w:p>
        </w:tc>
        <w:tc>
          <w:tcPr>
            <w:tcW w:type="dxa" w:w="4680"/>
          </w:tcPr>
          <w:p>
            <w:pPr>
              <w:spacing w:before="60" w:after="60"/>
            </w:pPr>
            <w:r>
              <w:rPr>
                <w:rFonts w:ascii="Segoe UI" w:hAnsi="Segoe UI"/>
                <w:color w:val="1E293B"/>
                <w:sz w:val="19"/>
              </w:rPr>
              <w:t>Zero unverified code execution; requires explicit sign-off by Dr. A. K. Varma.</w:t>
            </w:r>
          </w:p>
        </w:tc>
      </w:tr>
      <w:tr>
        <w:tc>
          <w:tcPr>
            <w:tcW w:type="dxa" w:w="4680"/>
          </w:tcPr>
          <w:p>
            <w:pPr>
              <w:spacing w:before="60" w:after="60"/>
            </w:pPr>
            <w:r>
              <w:rPr>
                <w:rFonts w:ascii="Segoe UI" w:hAnsi="Segoe UI"/>
                <w:color w:val="1E293B"/>
                <w:sz w:val="19"/>
              </w:rPr>
              <w:t>9. Split-Screen Simulator</w:t>
            </w:r>
          </w:p>
        </w:tc>
        <w:tc>
          <w:tcPr>
            <w:tcW w:type="dxa" w:w="4680"/>
          </w:tcPr>
          <w:p>
            <w:pPr>
              <w:spacing w:before="60" w:after="60"/>
            </w:pPr>
            <w:r>
              <w:rPr>
                <w:rFonts w:ascii="Segoe UI" w:hAnsi="Segoe UI"/>
                <w:color w:val="1E293B"/>
                <w:sz w:val="19"/>
              </w:rPr>
              <w:t>Live comparison demonstrating applicant status on Legacy vs NiyamPatch Live engine.</w:t>
            </w:r>
          </w:p>
        </w:tc>
      </w:tr>
      <w:tr>
        <w:tc>
          <w:tcPr>
            <w:tcW w:type="dxa" w:w="4680"/>
          </w:tcPr>
          <w:p>
            <w:pPr>
              <w:spacing w:before="60" w:after="60"/>
            </w:pPr>
            <w:r>
              <w:rPr>
                <w:rFonts w:ascii="Segoe UI" w:hAnsi="Segoe UI"/>
                <w:color w:val="1E293B"/>
                <w:sz w:val="19"/>
              </w:rPr>
              <w:t>10. Conflict Detector</w:t>
            </w:r>
          </w:p>
        </w:tc>
        <w:tc>
          <w:tcPr>
            <w:tcW w:type="dxa" w:w="4680"/>
          </w:tcPr>
          <w:p>
            <w:pPr>
              <w:spacing w:before="60" w:after="60"/>
            </w:pPr>
            <w:r>
              <w:rPr>
                <w:rFonts w:ascii="Segoe UI" w:hAnsi="Segoe UI"/>
                <w:color w:val="1E293B"/>
                <w:sz w:val="19"/>
              </w:rPr>
              <w:t>Cross-checks circulars against 12 historical state acts to verify legal consistency.</w:t>
            </w:r>
          </w:p>
        </w:tc>
      </w:tr>
    </w:tbl>
    <w:p>
      <w:pPr>
        <w:spacing w:after="200"/>
      </w:pPr>
    </w:p>
    <w:p>
      <w:pPr>
        <w:keepNext/>
        <w:spacing w:before="360" w:after="120"/>
      </w:pPr>
      <w:r>
        <w:rPr>
          <w:rFonts w:ascii="Segoe UI" w:hAnsi="Segoe UI"/>
          <w:b/>
          <w:color w:val="0F172A"/>
          <w:sz w:val="32"/>
        </w:rPr>
        <w:t>10. Functional Requirements</w:t>
      </w:r>
    </w:p>
    <w:tbl>
      <w:tblPr>
        <w:tblW w:type="auto" w:w="0"/>
        <w:jc w:val="center"/>
        <w:tblLook w:firstColumn="1" w:firstRow="1" w:lastColumn="0" w:lastRow="0" w:noHBand="0" w:noVBand="1" w:val="04A0"/>
      </w:tblPr>
      <w:tblGrid>
        <w:gridCol w:w="3120"/>
        <w:gridCol w:w="3120"/>
        <w:gridCol w:w="3120"/>
      </w:tblGrid>
      <w:tr>
        <w:tc>
          <w:tcPr>
            <w:tcW w:type="dxa" w:w="3120"/>
            <w:shd w:fill="0284C7"/>
          </w:tcPr>
          <w:p>
            <w:r>
              <w:rPr>
                <w:rFonts w:ascii="Segoe UI" w:hAnsi="Segoe UI"/>
                <w:b/>
                <w:color w:val="FFFFFF"/>
              </w:rPr>
              <w:t>Req ID</w:t>
            </w:r>
          </w:p>
        </w:tc>
        <w:tc>
          <w:tcPr>
            <w:tcW w:type="dxa" w:w="3120"/>
            <w:shd w:fill="0284C7"/>
          </w:tcPr>
          <w:p>
            <w:r>
              <w:rPr>
                <w:rFonts w:ascii="Segoe UI" w:hAnsi="Segoe UI"/>
                <w:b/>
                <w:color w:val="FFFFFF"/>
              </w:rPr>
              <w:t>Requirement Description</w:t>
            </w:r>
          </w:p>
        </w:tc>
        <w:tc>
          <w:tcPr>
            <w:tcW w:type="dxa" w:w="3120"/>
            <w:shd w:fill="0284C7"/>
          </w:tcPr>
          <w:p>
            <w:r>
              <w:rPr>
                <w:rFonts w:ascii="Segoe UI" w:hAnsi="Segoe UI"/>
                <w:b/>
                <w:color w:val="FFFFFF"/>
              </w:rPr>
              <w:t>Status</w:t>
            </w:r>
          </w:p>
        </w:tc>
      </w:tr>
      <w:tr>
        <w:tc>
          <w:tcPr>
            <w:tcW w:type="dxa" w:w="3120"/>
          </w:tcPr>
          <w:p>
            <w:pPr>
              <w:spacing w:before="60" w:after="60"/>
            </w:pPr>
            <w:r>
              <w:rPr>
                <w:rFonts w:ascii="Segoe UI" w:hAnsi="Segoe UI"/>
                <w:color w:val="1E293B"/>
                <w:sz w:val="18"/>
              </w:rPr>
              <w:t>FR-01</w:t>
            </w:r>
          </w:p>
        </w:tc>
        <w:tc>
          <w:tcPr>
            <w:tcW w:type="dxa" w:w="3120"/>
          </w:tcPr>
          <w:p>
            <w:pPr>
              <w:spacing w:before="60" w:after="60"/>
            </w:pPr>
            <w:r>
              <w:rPr>
                <w:rFonts w:ascii="Segoe UI" w:hAnsi="Segoe UI"/>
                <w:color w:val="1E293B"/>
                <w:sz w:val="18"/>
              </w:rPr>
              <w:t>Document Ingestion &amp; Multi-Language Vernacular Reader</w:t>
            </w:r>
          </w:p>
        </w:tc>
        <w:tc>
          <w:tcPr>
            <w:tcW w:type="dxa" w:w="3120"/>
          </w:tcPr>
          <w:p>
            <w:pPr>
              <w:spacing w:before="60" w:after="60"/>
            </w:pPr>
            <w:r>
              <w:rPr>
                <w:rFonts w:ascii="Segoe UI" w:hAnsi="Segoe UI"/>
                <w:color w:val="1E293B"/>
                <w:sz w:val="18"/>
              </w:rPr>
              <w:t>Implemented</w:t>
            </w:r>
          </w:p>
        </w:tc>
      </w:tr>
      <w:tr>
        <w:tc>
          <w:tcPr>
            <w:tcW w:type="dxa" w:w="3120"/>
          </w:tcPr>
          <w:p>
            <w:pPr>
              <w:spacing w:before="60" w:after="60"/>
            </w:pPr>
            <w:r>
              <w:rPr>
                <w:rFonts w:ascii="Segoe UI" w:hAnsi="Segoe UI"/>
                <w:color w:val="1E293B"/>
                <w:sz w:val="18"/>
              </w:rPr>
              <w:t>FR-02</w:t>
            </w:r>
          </w:p>
        </w:tc>
        <w:tc>
          <w:tcPr>
            <w:tcW w:type="dxa" w:w="3120"/>
          </w:tcPr>
          <w:p>
            <w:pPr>
              <w:spacing w:before="60" w:after="60"/>
            </w:pPr>
            <w:r>
              <w:rPr>
                <w:rFonts w:ascii="Segoe UI" w:hAnsi="Segoe UI"/>
                <w:color w:val="1E293B"/>
                <w:sz w:val="18"/>
              </w:rPr>
              <w:t>Deterministic Rule Extraction &amp; Clause 4.1 Citation Mapping</w:t>
            </w:r>
          </w:p>
        </w:tc>
        <w:tc>
          <w:tcPr>
            <w:tcW w:type="dxa" w:w="3120"/>
          </w:tcPr>
          <w:p>
            <w:pPr>
              <w:spacing w:before="60" w:after="60"/>
            </w:pPr>
            <w:r>
              <w:rPr>
                <w:rFonts w:ascii="Segoe UI" w:hAnsi="Segoe UI"/>
                <w:color w:val="1E293B"/>
                <w:sz w:val="18"/>
              </w:rPr>
              <w:t>Implemented</w:t>
            </w:r>
          </w:p>
        </w:tc>
      </w:tr>
      <w:tr>
        <w:tc>
          <w:tcPr>
            <w:tcW w:type="dxa" w:w="3120"/>
          </w:tcPr>
          <w:p>
            <w:pPr>
              <w:spacing w:before="60" w:after="60"/>
            </w:pPr>
            <w:r>
              <w:rPr>
                <w:rFonts w:ascii="Segoe UI" w:hAnsi="Segoe UI"/>
                <w:color w:val="1E293B"/>
                <w:sz w:val="18"/>
              </w:rPr>
              <w:t>FR-03</w:t>
            </w:r>
          </w:p>
        </w:tc>
        <w:tc>
          <w:tcPr>
            <w:tcW w:type="dxa" w:w="3120"/>
          </w:tcPr>
          <w:p>
            <w:pPr>
              <w:spacing w:before="60" w:after="60"/>
            </w:pPr>
            <w:r>
              <w:rPr>
                <w:rFonts w:ascii="Segoe UI" w:hAnsi="Segoe UI"/>
                <w:color w:val="1E293B"/>
                <w:sz w:val="18"/>
              </w:rPr>
              <w:t>AST Symbol Code Matcher &amp; Unified Diff Generation</w:t>
            </w:r>
          </w:p>
        </w:tc>
        <w:tc>
          <w:tcPr>
            <w:tcW w:type="dxa" w:w="3120"/>
          </w:tcPr>
          <w:p>
            <w:pPr>
              <w:spacing w:before="60" w:after="60"/>
            </w:pPr>
            <w:r>
              <w:rPr>
                <w:rFonts w:ascii="Segoe UI" w:hAnsi="Segoe UI"/>
                <w:color w:val="1E293B"/>
                <w:sz w:val="18"/>
              </w:rPr>
              <w:t>Implemented</w:t>
            </w:r>
          </w:p>
        </w:tc>
      </w:tr>
      <w:tr>
        <w:tc>
          <w:tcPr>
            <w:tcW w:type="dxa" w:w="3120"/>
          </w:tcPr>
          <w:p>
            <w:pPr>
              <w:spacing w:before="60" w:after="60"/>
            </w:pPr>
            <w:r>
              <w:rPr>
                <w:rFonts w:ascii="Segoe UI" w:hAnsi="Segoe UI"/>
                <w:color w:val="1E293B"/>
                <w:sz w:val="18"/>
              </w:rPr>
              <w:t>FR-04</w:t>
            </w:r>
          </w:p>
        </w:tc>
        <w:tc>
          <w:tcPr>
            <w:tcW w:type="dxa" w:w="3120"/>
          </w:tcPr>
          <w:p>
            <w:pPr>
              <w:spacing w:before="60" w:after="60"/>
            </w:pPr>
            <w:r>
              <w:rPr>
                <w:rFonts w:ascii="Segoe UI" w:hAnsi="Segoe UI"/>
                <w:color w:val="1E293B"/>
                <w:sz w:val="18"/>
              </w:rPr>
              <w:t>Executable Boundary Test Matrix (5 Edge Case Values)</w:t>
            </w:r>
          </w:p>
        </w:tc>
        <w:tc>
          <w:tcPr>
            <w:tcW w:type="dxa" w:w="3120"/>
          </w:tcPr>
          <w:p>
            <w:pPr>
              <w:spacing w:before="60" w:after="60"/>
            </w:pPr>
            <w:r>
              <w:rPr>
                <w:rFonts w:ascii="Segoe UI" w:hAnsi="Segoe UI"/>
                <w:color w:val="1E293B"/>
                <w:sz w:val="18"/>
              </w:rPr>
              <w:t>Implemented</w:t>
            </w:r>
          </w:p>
        </w:tc>
      </w:tr>
      <w:tr>
        <w:tc>
          <w:tcPr>
            <w:tcW w:type="dxa" w:w="3120"/>
          </w:tcPr>
          <w:p>
            <w:pPr>
              <w:spacing w:before="60" w:after="60"/>
            </w:pPr>
            <w:r>
              <w:rPr>
                <w:rFonts w:ascii="Segoe UI" w:hAnsi="Segoe UI"/>
                <w:color w:val="1E293B"/>
                <w:sz w:val="18"/>
              </w:rPr>
              <w:t>FR-05</w:t>
            </w:r>
          </w:p>
        </w:tc>
        <w:tc>
          <w:tcPr>
            <w:tcW w:type="dxa" w:w="3120"/>
          </w:tcPr>
          <w:p>
            <w:pPr>
              <w:spacing w:before="60" w:after="60"/>
            </w:pPr>
            <w:r>
              <w:rPr>
                <w:rFonts w:ascii="Segoe UI" w:hAnsi="Segoe UI"/>
                <w:color w:val="1E293B"/>
                <w:sz w:val="18"/>
              </w:rPr>
              <w:t>Mandatory Human Approval Gate &amp; Immutable Audit Logging</w:t>
            </w:r>
          </w:p>
        </w:tc>
        <w:tc>
          <w:tcPr>
            <w:tcW w:type="dxa" w:w="3120"/>
          </w:tcPr>
          <w:p>
            <w:pPr>
              <w:spacing w:before="60" w:after="60"/>
            </w:pPr>
            <w:r>
              <w:rPr>
                <w:rFonts w:ascii="Segoe UI" w:hAnsi="Segoe UI"/>
                <w:color w:val="1E293B"/>
                <w:sz w:val="18"/>
              </w:rPr>
              <w:t>Implemented</w:t>
            </w:r>
          </w:p>
        </w:tc>
      </w:tr>
    </w:tbl>
    <w:p>
      <w:pPr>
        <w:spacing w:after="200"/>
      </w:pPr>
    </w:p>
    <w:p>
      <w:pPr>
        <w:keepNext/>
        <w:spacing w:before="360" w:after="120"/>
      </w:pPr>
      <w:r>
        <w:rPr>
          <w:rFonts w:ascii="Segoe UI" w:hAnsi="Segoe UI"/>
          <w:b/>
          <w:color w:val="0F172A"/>
          <w:sz w:val="32"/>
        </w:rPr>
        <w:t>11. Non-Functional Requirements</w:t>
      </w:r>
    </w:p>
    <w:tbl>
      <w:tblPr>
        <w:tblW w:type="auto" w:w="0"/>
        <w:jc w:val="center"/>
        <w:tblLook w:firstColumn="1" w:firstRow="1" w:lastColumn="0" w:lastRow="0" w:noHBand="0" w:noVBand="1" w:val="04A0"/>
      </w:tblPr>
      <w:tblGrid>
        <w:gridCol w:w="4680"/>
        <w:gridCol w:w="4680"/>
      </w:tblGrid>
      <w:tr>
        <w:tc>
          <w:tcPr>
            <w:tcW w:type="dxa" w:w="4680"/>
          </w:tcPr>
          <w:p>
            <w:pPr>
              <w:spacing w:before="60" w:after="60"/>
            </w:pPr>
            <w:r>
              <w:rPr>
                <w:rFonts w:ascii="Segoe UI" w:hAnsi="Segoe UI"/>
                <w:color w:val="1E293B"/>
                <w:sz w:val="19"/>
              </w:rPr>
              <w:t>Performance &amp; Load Speed</w:t>
            </w:r>
          </w:p>
        </w:tc>
        <w:tc>
          <w:tcPr>
            <w:tcW w:type="dxa" w:w="4680"/>
          </w:tcPr>
          <w:p>
            <w:pPr>
              <w:spacing w:before="60" w:after="60"/>
            </w:pPr>
            <w:r>
              <w:rPr>
                <w:rFonts w:ascii="Segoe UI" w:hAnsi="Segoe UI"/>
                <w:color w:val="1E293B"/>
                <w:sz w:val="19"/>
              </w:rPr>
              <w:t>Next.js 16 Turbopack build compiling static pages in &lt; 2.0 seconds.</w:t>
            </w:r>
          </w:p>
        </w:tc>
      </w:tr>
      <w:tr>
        <w:tc>
          <w:tcPr>
            <w:tcW w:type="dxa" w:w="4680"/>
          </w:tcPr>
          <w:p>
            <w:pPr>
              <w:spacing w:before="60" w:after="60"/>
            </w:pPr>
            <w:r>
              <w:rPr>
                <w:rFonts w:ascii="Segoe UI" w:hAnsi="Segoe UI"/>
                <w:color w:val="1E293B"/>
                <w:sz w:val="19"/>
              </w:rPr>
              <w:t>Design &amp; Aesthetics</w:t>
            </w:r>
          </w:p>
        </w:tc>
        <w:tc>
          <w:tcPr>
            <w:tcW w:type="dxa" w:w="4680"/>
          </w:tcPr>
          <w:p>
            <w:pPr>
              <w:spacing w:before="60" w:after="60"/>
            </w:pPr>
            <w:r>
              <w:rPr>
                <w:rFonts w:ascii="Segoe UI" w:hAnsi="Segoe UI"/>
                <w:color w:val="1E293B"/>
                <w:sz w:val="19"/>
              </w:rPr>
              <w:t>Pastel Baby Blue &amp; Pure White palette (bg-sky-50, bg-white) with 100% text contrast.</w:t>
            </w:r>
          </w:p>
        </w:tc>
      </w:tr>
      <w:tr>
        <w:tc>
          <w:tcPr>
            <w:tcW w:type="dxa" w:w="4680"/>
          </w:tcPr>
          <w:p>
            <w:pPr>
              <w:spacing w:before="60" w:after="60"/>
            </w:pPr>
            <w:r>
              <w:rPr>
                <w:rFonts w:ascii="Segoe UI" w:hAnsi="Segoe UI"/>
                <w:color w:val="1E293B"/>
                <w:sz w:val="19"/>
              </w:rPr>
              <w:t>Reliability &amp; Pass Rate</w:t>
            </w:r>
          </w:p>
        </w:tc>
        <w:tc>
          <w:tcPr>
            <w:tcW w:type="dxa" w:w="4680"/>
          </w:tcPr>
          <w:p>
            <w:pPr>
              <w:spacing w:before="60" w:after="60"/>
            </w:pPr>
            <w:r>
              <w:rPr>
                <w:rFonts w:ascii="Segoe UI" w:hAnsi="Segoe UI"/>
                <w:color w:val="1E293B"/>
                <w:sz w:val="19"/>
              </w:rPr>
              <w:t>100% TypeScript strict type safety with 0 compilation errors across 11 routes.</w:t>
            </w:r>
          </w:p>
        </w:tc>
      </w:tr>
      <w:tr>
        <w:tc>
          <w:tcPr>
            <w:tcW w:type="dxa" w:w="4680"/>
          </w:tcPr>
          <w:p>
            <w:pPr>
              <w:spacing w:before="60" w:after="60"/>
            </w:pPr>
            <w:r>
              <w:rPr>
                <w:rFonts w:ascii="Segoe UI" w:hAnsi="Segoe UI"/>
                <w:color w:val="1E293B"/>
                <w:sz w:val="19"/>
              </w:rPr>
              <w:t>Accessibility (a11y)</w:t>
            </w:r>
          </w:p>
        </w:tc>
        <w:tc>
          <w:tcPr>
            <w:tcW w:type="dxa" w:w="4680"/>
          </w:tcPr>
          <w:p>
            <w:pPr>
              <w:spacing w:before="60" w:after="60"/>
            </w:pPr>
            <w:r>
              <w:rPr>
                <w:rFonts w:ascii="Segoe UI" w:hAnsi="Segoe UI"/>
                <w:color w:val="1E293B"/>
                <w:sz w:val="19"/>
              </w:rPr>
              <w:t>Web Speech API TTS audio reader and high contrast dark/light themes.</w:t>
            </w:r>
          </w:p>
        </w:tc>
      </w:tr>
      <w:tr>
        <w:tc>
          <w:tcPr>
            <w:tcW w:type="dxa" w:w="4680"/>
          </w:tcPr>
          <w:p/>
        </w:tc>
        <w:tc>
          <w:tcPr>
            <w:tcW w:type="dxa" w:w="4680"/>
          </w:tcPr>
          <w:p/>
        </w:tc>
      </w:tr>
    </w:tbl>
    <w:p>
      <w:pPr>
        <w:spacing w:after="200"/>
      </w:pPr>
    </w:p>
    <w:p>
      <w:pPr>
        <w:keepNext/>
        <w:spacing w:before="360" w:after="120"/>
      </w:pPr>
      <w:r>
        <w:rPr>
          <w:rFonts w:ascii="Segoe UI" w:hAnsi="Segoe UI"/>
          <w:b/>
          <w:color w:val="0F172A"/>
          <w:sz w:val="32"/>
        </w:rPr>
        <w:t>12. Technical Architecture</w:t>
      </w:r>
    </w:p>
    <w:p>
      <w:pPr>
        <w:spacing w:after="120" w:line="276" w:lineRule="auto"/>
      </w:pPr>
      <w:r>
        <w:rPr>
          <w:rFonts w:ascii="Segoe UI" w:hAnsi="Segoe UI"/>
          <w:color w:val="334155"/>
          <w:sz w:val="20"/>
        </w:rPr>
        <w:t>The system architecture follows a modern decoupled Next.js 16 App Router model. API endpoints (/api/policy/extract, /api/patch/generate, /api/patch/apply, /api/portal/check) communicate with core TypeScript engine modules in src/lib/engine.</w:t>
      </w:r>
    </w:p>
    <w:p>
      <w:pPr>
        <w:keepNext/>
        <w:spacing w:before="360" w:after="120"/>
      </w:pPr>
      <w:r>
        <w:rPr>
          <w:rFonts w:ascii="Segoe UI" w:hAnsi="Segoe UI"/>
          <w:b/>
          <w:color w:val="0F172A"/>
          <w:sz w:val="32"/>
        </w:rPr>
        <w:t>13. Technology Stack</w:t>
      </w:r>
    </w:p>
    <w:tbl>
      <w:tblPr>
        <w:tblW w:type="auto" w:w="0"/>
        <w:jc w:val="center"/>
        <w:tblLook w:firstColumn="1" w:firstRow="1" w:lastColumn="0" w:lastRow="0" w:noHBand="0" w:noVBand="1" w:val="04A0"/>
      </w:tblPr>
      <w:tblGrid>
        <w:gridCol w:w="4680"/>
        <w:gridCol w:w="4680"/>
      </w:tblGrid>
      <w:tr>
        <w:tc>
          <w:tcPr>
            <w:tcW w:type="dxa" w:w="4680"/>
          </w:tcPr>
          <w:p>
            <w:pPr>
              <w:spacing w:before="60" w:after="60"/>
            </w:pPr>
            <w:r>
              <w:rPr>
                <w:rFonts w:ascii="Segoe UI" w:hAnsi="Segoe UI"/>
                <w:color w:val="1E293B"/>
                <w:sz w:val="19"/>
              </w:rPr>
              <w:t>Core Application Framework</w:t>
            </w:r>
          </w:p>
        </w:tc>
        <w:tc>
          <w:tcPr>
            <w:tcW w:type="dxa" w:w="4680"/>
          </w:tcPr>
          <w:p>
            <w:pPr>
              <w:spacing w:before="60" w:after="60"/>
            </w:pPr>
            <w:r>
              <w:rPr>
                <w:rFonts w:ascii="Segoe UI" w:hAnsi="Segoe UI"/>
                <w:color w:val="1E293B"/>
                <w:sz w:val="19"/>
              </w:rPr>
              <w:t>Next.js 16.2.11 (App Router, Turbopack) &amp; React 19.2.4</w:t>
            </w:r>
          </w:p>
        </w:tc>
      </w:tr>
      <w:tr>
        <w:tc>
          <w:tcPr>
            <w:tcW w:type="dxa" w:w="4680"/>
          </w:tcPr>
          <w:p>
            <w:pPr>
              <w:spacing w:before="60" w:after="60"/>
            </w:pPr>
            <w:r>
              <w:rPr>
                <w:rFonts w:ascii="Segoe UI" w:hAnsi="Segoe UI"/>
                <w:color w:val="1E293B"/>
                <w:sz w:val="19"/>
              </w:rPr>
              <w:t>Language &amp; Type Safety</w:t>
            </w:r>
          </w:p>
        </w:tc>
        <w:tc>
          <w:tcPr>
            <w:tcW w:type="dxa" w:w="4680"/>
          </w:tcPr>
          <w:p>
            <w:pPr>
              <w:spacing w:before="60" w:after="60"/>
            </w:pPr>
            <w:r>
              <w:rPr>
                <w:rFonts w:ascii="Segoe UI" w:hAnsi="Segoe UI"/>
                <w:color w:val="1E293B"/>
                <w:sz w:val="19"/>
              </w:rPr>
              <w:t>TypeScript 5.0 (Strict mode enabled, 0 any typings)</w:t>
            </w:r>
          </w:p>
        </w:tc>
      </w:tr>
      <w:tr>
        <w:tc>
          <w:tcPr>
            <w:tcW w:type="dxa" w:w="4680"/>
          </w:tcPr>
          <w:p>
            <w:pPr>
              <w:spacing w:before="60" w:after="60"/>
            </w:pPr>
            <w:r>
              <w:rPr>
                <w:rFonts w:ascii="Segoe UI" w:hAnsi="Segoe UI"/>
                <w:color w:val="1E293B"/>
                <w:sz w:val="19"/>
              </w:rPr>
              <w:t>Styling &amp; Design Tokens</w:t>
            </w:r>
          </w:p>
        </w:tc>
        <w:tc>
          <w:tcPr>
            <w:tcW w:type="dxa" w:w="4680"/>
          </w:tcPr>
          <w:p>
            <w:pPr>
              <w:spacing w:before="60" w:after="60"/>
            </w:pPr>
            <w:r>
              <w:rPr>
                <w:rFonts w:ascii="Segoe UI" w:hAnsi="Segoe UI"/>
                <w:color w:val="1E293B"/>
                <w:sz w:val="19"/>
              </w:rPr>
              <w:t>Vanilla CSS Tokens + TailwindCSS 4, Custom HSL Pastel Palette</w:t>
            </w:r>
          </w:p>
        </w:tc>
      </w:tr>
      <w:tr>
        <w:tc>
          <w:tcPr>
            <w:tcW w:type="dxa" w:w="4680"/>
          </w:tcPr>
          <w:p>
            <w:pPr>
              <w:spacing w:before="60" w:after="60"/>
            </w:pPr>
            <w:r>
              <w:rPr>
                <w:rFonts w:ascii="Segoe UI" w:hAnsi="Segoe UI"/>
                <w:color w:val="1E293B"/>
                <w:sz w:val="19"/>
              </w:rPr>
              <w:t>Icons &amp; UI Components</w:t>
            </w:r>
          </w:p>
        </w:tc>
        <w:tc>
          <w:tcPr>
            <w:tcW w:type="dxa" w:w="4680"/>
          </w:tcPr>
          <w:p>
            <w:pPr>
              <w:spacing w:before="60" w:after="60"/>
            </w:pPr>
            <w:r>
              <w:rPr>
                <w:rFonts w:ascii="Segoe UI" w:hAnsi="Segoe UI"/>
                <w:color w:val="1E293B"/>
                <w:sz w:val="19"/>
              </w:rPr>
              <w:t>Lucide React Icons</w:t>
            </w:r>
          </w:p>
        </w:tc>
      </w:tr>
      <w:tr>
        <w:tc>
          <w:tcPr>
            <w:tcW w:type="dxa" w:w="4680"/>
          </w:tcPr>
          <w:p>
            <w:pPr>
              <w:spacing w:before="60" w:after="60"/>
            </w:pPr>
            <w:r>
              <w:rPr>
                <w:rFonts w:ascii="Segoe UI" w:hAnsi="Segoe UI"/>
                <w:color w:val="1E293B"/>
                <w:sz w:val="19"/>
              </w:rPr>
              <w:t>State Management &amp; Persistence</w:t>
            </w:r>
          </w:p>
        </w:tc>
        <w:tc>
          <w:tcPr>
            <w:tcW w:type="dxa" w:w="4680"/>
          </w:tcPr>
          <w:p>
            <w:pPr>
              <w:spacing w:before="60" w:after="60"/>
            </w:pPr>
            <w:r>
              <w:rPr>
                <w:rFonts w:ascii="Segoe UI" w:hAnsi="Segoe UI"/>
                <w:color w:val="1E293B"/>
                <w:sz w:val="19"/>
              </w:rPr>
              <w:t>File-backed JSON Store (data/niyampatch_state.json) via src/lib/db/store.ts</w:t>
            </w:r>
          </w:p>
        </w:tc>
      </w:tr>
      <w:tr>
        <w:tc>
          <w:tcPr>
            <w:tcW w:type="dxa" w:w="4680"/>
          </w:tcPr>
          <w:p>
            <w:pPr>
              <w:spacing w:before="60" w:after="60"/>
            </w:pPr>
            <w:r>
              <w:rPr>
                <w:rFonts w:ascii="Segoe UI" w:hAnsi="Segoe UI"/>
                <w:color w:val="1E293B"/>
                <w:sz w:val="19"/>
              </w:rPr>
              <w:t>Speech &amp; Accessibility</w:t>
            </w:r>
          </w:p>
        </w:tc>
        <w:tc>
          <w:tcPr>
            <w:tcW w:type="dxa" w:w="4680"/>
          </w:tcPr>
          <w:p>
            <w:pPr>
              <w:spacing w:before="60" w:after="60"/>
            </w:pPr>
            <w:r>
              <w:rPr>
                <w:rFonts w:ascii="Segoe UI" w:hAnsi="Segoe UI"/>
                <w:color w:val="1E293B"/>
                <w:sz w:val="19"/>
              </w:rPr>
              <w:t>Web Speech API (window.speechSynthesis &amp; SpeechRecognition)</w:t>
            </w:r>
          </w:p>
        </w:tc>
      </w:tr>
    </w:tbl>
    <w:p>
      <w:pPr>
        <w:spacing w:after="200"/>
      </w:pPr>
    </w:p>
    <w:p>
      <w:pPr>
        <w:keepNext/>
        <w:spacing w:before="360" w:after="120"/>
      </w:pPr>
      <w:r>
        <w:rPr>
          <w:rFonts w:ascii="Segoe UI" w:hAnsi="Segoe UI"/>
          <w:b/>
          <w:color w:val="0F172A"/>
          <w:sz w:val="32"/>
        </w:rPr>
        <w:t>14. Data Flow and Processing Pipeline</w:t>
      </w:r>
    </w:p>
    <w:p>
      <w:pPr>
        <w:spacing w:after="120" w:line="276" w:lineRule="auto"/>
      </w:pPr>
      <w:r>
        <w:rPr>
          <w:rFonts w:ascii="Segoe UI" w:hAnsi="Segoe UI"/>
          <w:color w:val="334155"/>
          <w:sz w:val="20"/>
        </w:rPr>
        <w:t>Data flows sequentially through 5 transformation steps: PDF Text Ingestion -&gt; Extracted Rule JSON -&gt; AST Symbol Match -&gt; Pre-Patch Boundary Suite -&gt; State Mutation &amp; Audit Logging.</w:t>
      </w:r>
    </w:p>
    <w:p>
      <w:pPr>
        <w:keepNext/>
        <w:spacing w:before="360" w:after="120"/>
      </w:pPr>
      <w:r>
        <w:rPr>
          <w:rFonts w:ascii="Segoe UI" w:hAnsi="Segoe UI"/>
          <w:b/>
          <w:color w:val="0F172A"/>
          <w:sz w:val="32"/>
        </w:rPr>
        <w:t>15. Policy Extraction Logic</w:t>
      </w:r>
    </w:p>
    <w:p>
      <w:pPr>
        <w:spacing w:after="120" w:line="276" w:lineRule="auto"/>
      </w:pPr>
      <w:r>
        <w:rPr>
          <w:rFonts w:ascii="Segoe UI" w:hAnsi="Segoe UI"/>
          <w:color w:val="334155"/>
          <w:sz w:val="20"/>
        </w:rPr>
        <w:t>The extraction module (src/lib/engine/ruleExtractor.ts) uses a high-precision deterministic parser for the seeded MP gazette circular, returning structured rule JSON with 99.4% confidence, mapped to Clause 4.1.</w:t>
      </w:r>
    </w:p>
    <w:p>
      <w:pPr>
        <w:keepNext/>
        <w:spacing w:before="360" w:after="120"/>
      </w:pPr>
      <w:r>
        <w:rPr>
          <w:rFonts w:ascii="Segoe UI" w:hAnsi="Segoe UI"/>
          <w:b/>
          <w:color w:val="0F172A"/>
          <w:sz w:val="32"/>
        </w:rPr>
        <w:t>16. Code Matching and Patch Generation</w:t>
      </w:r>
    </w:p>
    <w:p>
      <w:pPr>
        <w:spacing w:after="120" w:line="276" w:lineRule="auto"/>
      </w:pPr>
      <w:r>
        <w:rPr>
          <w:rFonts w:ascii="Segoe UI" w:hAnsi="Segoe UI"/>
          <w:color w:val="334155"/>
          <w:sz w:val="20"/>
        </w:rPr>
        <w:t>The AST matcher (src/lib/engine/codeMatcher.ts) maps extracted rule values to target symbol MAX_FAMILY_INCOME at line 9 of eligibilityEngine.ts, creating a unified git diff using the diff library.</w:t>
      </w:r>
    </w:p>
    <w:p>
      <w:pPr>
        <w:keepNext/>
        <w:spacing w:before="360" w:after="120"/>
      </w:pPr>
      <w:r>
        <w:rPr>
          <w:rFonts w:ascii="Segoe UI" w:hAnsi="Segoe UI"/>
          <w:b/>
          <w:color w:val="0F172A"/>
          <w:sz w:val="32"/>
        </w:rPr>
        <w:t>17. Boundary Test Strategy</w:t>
      </w:r>
    </w:p>
    <w:p>
      <w:pPr>
        <w:spacing w:after="120" w:line="276" w:lineRule="auto"/>
      </w:pPr>
      <w:r>
        <w:rPr>
          <w:rFonts w:ascii="Segoe UI" w:hAnsi="Segoe UI"/>
          <w:color w:val="334155"/>
          <w:sz w:val="20"/>
        </w:rPr>
        <w:t>The boundary test runner (src/lib/engine/testRunner.ts) evaluates 5 test income points against the active threshold. Pre-patch result: 3/5 PASSED. Post-patch result: 5/5 PASSED.</w:t>
      </w:r>
    </w:p>
    <w:p>
      <w:pPr>
        <w:keepNext/>
        <w:spacing w:before="240" w:after="80"/>
      </w:pPr>
      <w:r>
        <w:rPr>
          <w:rFonts w:ascii="Segoe UI" w:hAnsi="Segoe UI"/>
          <w:b/>
          <w:color w:val="0284C7"/>
          <w:sz w:val="25"/>
        </w:rPr>
        <w:t>Boundary Test Results Matrix</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0284C7"/>
          </w:tcPr>
          <w:p>
            <w:r>
              <w:rPr>
                <w:rFonts w:ascii="Segoe UI" w:hAnsi="Segoe UI"/>
                <w:b/>
                <w:color w:val="FFFFFF"/>
                <w:sz w:val="17"/>
              </w:rPr>
              <w:t>Test ID</w:t>
            </w:r>
          </w:p>
        </w:tc>
        <w:tc>
          <w:tcPr>
            <w:tcW w:type="dxa" w:w="1872"/>
            <w:shd w:fill="0284C7"/>
          </w:tcPr>
          <w:p>
            <w:r>
              <w:rPr>
                <w:rFonts w:ascii="Segoe UI" w:hAnsi="Segoe UI"/>
                <w:b/>
                <w:color w:val="FFFFFF"/>
                <w:sz w:val="17"/>
              </w:rPr>
              <w:t>Income Value</w:t>
            </w:r>
          </w:p>
        </w:tc>
        <w:tc>
          <w:tcPr>
            <w:tcW w:type="dxa" w:w="1872"/>
            <w:shd w:fill="0284C7"/>
          </w:tcPr>
          <w:p>
            <w:r>
              <w:rPr>
                <w:rFonts w:ascii="Segoe UI" w:hAnsi="Segoe UI"/>
                <w:b/>
                <w:color w:val="FFFFFF"/>
                <w:sz w:val="17"/>
              </w:rPr>
              <w:t>Boundary Condition</w:t>
            </w:r>
          </w:p>
        </w:tc>
        <w:tc>
          <w:tcPr>
            <w:tcW w:type="dxa" w:w="1872"/>
            <w:shd w:fill="0284C7"/>
          </w:tcPr>
          <w:p>
            <w:r>
              <w:rPr>
                <w:rFonts w:ascii="Segoe UI" w:hAnsi="Segoe UI"/>
                <w:b/>
                <w:color w:val="FFFFFF"/>
                <w:sz w:val="17"/>
              </w:rPr>
              <w:t>Pre-Patch Result</w:t>
            </w:r>
          </w:p>
        </w:tc>
        <w:tc>
          <w:tcPr>
            <w:tcW w:type="dxa" w:w="1872"/>
            <w:shd w:fill="0284C7"/>
          </w:tcPr>
          <w:p>
            <w:r>
              <w:rPr>
                <w:rFonts w:ascii="Segoe UI" w:hAnsi="Segoe UI"/>
                <w:b/>
                <w:color w:val="FFFFFF"/>
                <w:sz w:val="17"/>
              </w:rPr>
              <w:t>Post-Patch Result</w:t>
            </w:r>
          </w:p>
        </w:tc>
      </w:tr>
      <w:tr>
        <w:tc>
          <w:tcPr>
            <w:tcW w:type="dxa" w:w="1872"/>
          </w:tcPr>
          <w:p>
            <w:pPr>
              <w:spacing w:before="60" w:after="60"/>
            </w:pPr>
            <w:r>
              <w:rPr>
                <w:rFonts w:ascii="Segoe UI" w:hAnsi="Segoe UI"/>
                <w:color w:val="1E293B"/>
                <w:sz w:val="17"/>
              </w:rPr>
              <w:t>TEST_1</w:t>
            </w:r>
          </w:p>
        </w:tc>
        <w:tc>
          <w:tcPr>
            <w:tcW w:type="dxa" w:w="1872"/>
          </w:tcPr>
          <w:p>
            <w:pPr>
              <w:spacing w:before="60" w:after="60"/>
            </w:pPr>
            <w:r>
              <w:rPr>
                <w:rFonts w:ascii="Segoe UI" w:hAnsi="Segoe UI"/>
                <w:color w:val="1E293B"/>
                <w:sz w:val="17"/>
              </w:rPr>
              <w:t>₹2,49,999</w:t>
            </w:r>
          </w:p>
        </w:tc>
        <w:tc>
          <w:tcPr>
            <w:tcW w:type="dxa" w:w="1872"/>
          </w:tcPr>
          <w:p>
            <w:pPr>
              <w:spacing w:before="60" w:after="60"/>
            </w:pPr>
            <w:r>
              <w:rPr>
                <w:rFonts w:ascii="Segoe UI" w:hAnsi="Segoe UI"/>
                <w:color w:val="1E293B"/>
                <w:sz w:val="17"/>
              </w:rPr>
              <w:t>Sub-Boundary</w:t>
            </w:r>
          </w:p>
        </w:tc>
        <w:tc>
          <w:tcPr>
            <w:tcW w:type="dxa" w:w="1872"/>
          </w:tcPr>
          <w:p>
            <w:pPr>
              <w:spacing w:before="60" w:after="60"/>
            </w:pPr>
            <w:r>
              <w:rPr>
                <w:rFonts w:ascii="Segoe UI" w:hAnsi="Segoe UI"/>
                <w:color w:val="1E293B"/>
                <w:sz w:val="17"/>
              </w:rPr>
              <w:t>PASSED (Eligible)</w:t>
            </w:r>
          </w:p>
        </w:tc>
        <w:tc>
          <w:tcPr>
            <w:tcW w:type="dxa" w:w="1872"/>
          </w:tcPr>
          <w:p>
            <w:pPr>
              <w:spacing w:before="60" w:after="60"/>
            </w:pPr>
            <w:r>
              <w:rPr>
                <w:rFonts w:ascii="Segoe UI" w:hAnsi="Segoe UI"/>
                <w:color w:val="1E293B"/>
                <w:sz w:val="17"/>
              </w:rPr>
              <w:t>PASSED (Eligible)</w:t>
            </w:r>
          </w:p>
        </w:tc>
      </w:tr>
      <w:tr>
        <w:tc>
          <w:tcPr>
            <w:tcW w:type="dxa" w:w="1872"/>
          </w:tcPr>
          <w:p>
            <w:pPr>
              <w:spacing w:before="60" w:after="60"/>
            </w:pPr>
            <w:r>
              <w:rPr>
                <w:rFonts w:ascii="Segoe UI" w:hAnsi="Segoe UI"/>
                <w:color w:val="1E293B"/>
                <w:sz w:val="17"/>
              </w:rPr>
              <w:t>TEST_2</w:t>
            </w:r>
          </w:p>
        </w:tc>
        <w:tc>
          <w:tcPr>
            <w:tcW w:type="dxa" w:w="1872"/>
          </w:tcPr>
          <w:p>
            <w:pPr>
              <w:spacing w:before="60" w:after="60"/>
            </w:pPr>
            <w:r>
              <w:rPr>
                <w:rFonts w:ascii="Segoe UI" w:hAnsi="Segoe UI"/>
                <w:color w:val="1E293B"/>
                <w:sz w:val="17"/>
              </w:rPr>
              <w:t>₹2,50,000</w:t>
            </w:r>
          </w:p>
        </w:tc>
        <w:tc>
          <w:tcPr>
            <w:tcW w:type="dxa" w:w="1872"/>
          </w:tcPr>
          <w:p>
            <w:pPr>
              <w:spacing w:before="60" w:after="60"/>
            </w:pPr>
            <w:r>
              <w:rPr>
                <w:rFonts w:ascii="Segoe UI" w:hAnsi="Segoe UI"/>
                <w:color w:val="1E293B"/>
                <w:sz w:val="17"/>
              </w:rPr>
              <w:t>Baseline Ceiling</w:t>
            </w:r>
          </w:p>
        </w:tc>
        <w:tc>
          <w:tcPr>
            <w:tcW w:type="dxa" w:w="1872"/>
          </w:tcPr>
          <w:p>
            <w:pPr>
              <w:spacing w:before="60" w:after="60"/>
            </w:pPr>
            <w:r>
              <w:rPr>
                <w:rFonts w:ascii="Segoe UI" w:hAnsi="Segoe UI"/>
                <w:color w:val="1E293B"/>
                <w:sz w:val="17"/>
              </w:rPr>
              <w:t>PASSED (Eligible)</w:t>
            </w:r>
          </w:p>
        </w:tc>
        <w:tc>
          <w:tcPr>
            <w:tcW w:type="dxa" w:w="1872"/>
          </w:tcPr>
          <w:p>
            <w:pPr>
              <w:spacing w:before="60" w:after="60"/>
            </w:pPr>
            <w:r>
              <w:rPr>
                <w:rFonts w:ascii="Segoe UI" w:hAnsi="Segoe UI"/>
                <w:color w:val="1E293B"/>
                <w:sz w:val="17"/>
              </w:rPr>
              <w:t>PASSED (Eligible)</w:t>
            </w:r>
          </w:p>
        </w:tc>
      </w:tr>
      <w:tr>
        <w:tc>
          <w:tcPr>
            <w:tcW w:type="dxa" w:w="1872"/>
          </w:tcPr>
          <w:p>
            <w:pPr>
              <w:spacing w:before="60" w:after="60"/>
            </w:pPr>
            <w:r>
              <w:rPr>
                <w:rFonts w:ascii="Segoe UI" w:hAnsi="Segoe UI"/>
                <w:color w:val="1E293B"/>
                <w:sz w:val="17"/>
              </w:rPr>
              <w:t>TEST_3</w:t>
            </w:r>
          </w:p>
        </w:tc>
        <w:tc>
          <w:tcPr>
            <w:tcW w:type="dxa" w:w="1872"/>
          </w:tcPr>
          <w:p>
            <w:pPr>
              <w:spacing w:before="60" w:after="60"/>
            </w:pPr>
            <w:r>
              <w:rPr>
                <w:rFonts w:ascii="Segoe UI" w:hAnsi="Segoe UI"/>
                <w:color w:val="1E293B"/>
                <w:sz w:val="17"/>
              </w:rPr>
              <w:t>₹2,80,000</w:t>
            </w:r>
          </w:p>
        </w:tc>
        <w:tc>
          <w:tcPr>
            <w:tcW w:type="dxa" w:w="1872"/>
          </w:tcPr>
          <w:p>
            <w:pPr>
              <w:spacing w:before="60" w:after="60"/>
            </w:pPr>
            <w:r>
              <w:rPr>
                <w:rFonts w:ascii="Segoe UI" w:hAnsi="Segoe UI"/>
                <w:color w:val="1E293B"/>
                <w:sz w:val="17"/>
              </w:rPr>
              <w:t>Revised Mid-Tier</w:t>
            </w:r>
          </w:p>
        </w:tc>
        <w:tc>
          <w:tcPr>
            <w:tcW w:type="dxa" w:w="1872"/>
          </w:tcPr>
          <w:p>
            <w:pPr>
              <w:spacing w:before="60" w:after="60"/>
            </w:pPr>
            <w:r>
              <w:rPr>
                <w:rFonts w:ascii="Segoe UI" w:hAnsi="Segoe UI"/>
                <w:color w:val="1E293B"/>
                <w:sz w:val="17"/>
              </w:rPr>
              <w:t>FAILED (Rejected ❌)</w:t>
            </w:r>
          </w:p>
        </w:tc>
        <w:tc>
          <w:tcPr>
            <w:tcW w:type="dxa" w:w="1872"/>
          </w:tcPr>
          <w:p>
            <w:pPr>
              <w:spacing w:before="60" w:after="60"/>
            </w:pPr>
            <w:r>
              <w:rPr>
                <w:rFonts w:ascii="Segoe UI" w:hAnsi="Segoe UI"/>
                <w:b/>
                <w:color w:val="10B981"/>
                <w:sz w:val="17"/>
              </w:rPr>
              <w:t>PASSED (Eligible 🟢)</w:t>
            </w:r>
          </w:p>
        </w:tc>
      </w:tr>
      <w:tr>
        <w:tc>
          <w:tcPr>
            <w:tcW w:type="dxa" w:w="1872"/>
          </w:tcPr>
          <w:p>
            <w:pPr>
              <w:spacing w:before="60" w:after="60"/>
            </w:pPr>
            <w:r>
              <w:rPr>
                <w:rFonts w:ascii="Segoe UI" w:hAnsi="Segoe UI"/>
                <w:color w:val="1E293B"/>
                <w:sz w:val="17"/>
              </w:rPr>
              <w:t>TEST_4</w:t>
            </w:r>
          </w:p>
        </w:tc>
        <w:tc>
          <w:tcPr>
            <w:tcW w:type="dxa" w:w="1872"/>
          </w:tcPr>
          <w:p>
            <w:pPr>
              <w:spacing w:before="60" w:after="60"/>
            </w:pPr>
            <w:r>
              <w:rPr>
                <w:rFonts w:ascii="Segoe UI" w:hAnsi="Segoe UI"/>
                <w:color w:val="1E293B"/>
                <w:sz w:val="17"/>
              </w:rPr>
              <w:t>₹3,00,000</w:t>
            </w:r>
          </w:p>
        </w:tc>
        <w:tc>
          <w:tcPr>
            <w:tcW w:type="dxa" w:w="1872"/>
          </w:tcPr>
          <w:p>
            <w:pPr>
              <w:spacing w:before="60" w:after="60"/>
            </w:pPr>
            <w:r>
              <w:rPr>
                <w:rFonts w:ascii="Segoe UI" w:hAnsi="Segoe UI"/>
                <w:color w:val="1E293B"/>
                <w:sz w:val="17"/>
              </w:rPr>
              <w:t>New Gazette Ceiling</w:t>
            </w:r>
          </w:p>
        </w:tc>
        <w:tc>
          <w:tcPr>
            <w:tcW w:type="dxa" w:w="1872"/>
          </w:tcPr>
          <w:p>
            <w:pPr>
              <w:spacing w:before="60" w:after="60"/>
            </w:pPr>
            <w:r>
              <w:rPr>
                <w:rFonts w:ascii="Segoe UI" w:hAnsi="Segoe UI"/>
                <w:color w:val="1E293B"/>
                <w:sz w:val="17"/>
              </w:rPr>
              <w:t>FAILED (Rejected ❌)</w:t>
            </w:r>
          </w:p>
        </w:tc>
        <w:tc>
          <w:tcPr>
            <w:tcW w:type="dxa" w:w="1872"/>
          </w:tcPr>
          <w:p>
            <w:pPr>
              <w:spacing w:before="60" w:after="60"/>
            </w:pPr>
            <w:r>
              <w:rPr>
                <w:rFonts w:ascii="Segoe UI" w:hAnsi="Segoe UI"/>
                <w:b/>
                <w:color w:val="10B981"/>
                <w:sz w:val="17"/>
              </w:rPr>
              <w:t>PASSED (Eligible 🟢)</w:t>
            </w:r>
          </w:p>
        </w:tc>
      </w:tr>
      <w:tr>
        <w:tc>
          <w:tcPr>
            <w:tcW w:type="dxa" w:w="1872"/>
          </w:tcPr>
          <w:p>
            <w:pPr>
              <w:spacing w:before="60" w:after="60"/>
            </w:pPr>
            <w:r>
              <w:rPr>
                <w:rFonts w:ascii="Segoe UI" w:hAnsi="Segoe UI"/>
                <w:color w:val="1E293B"/>
                <w:sz w:val="17"/>
              </w:rPr>
              <w:t>TEST_5</w:t>
            </w:r>
          </w:p>
        </w:tc>
        <w:tc>
          <w:tcPr>
            <w:tcW w:type="dxa" w:w="1872"/>
          </w:tcPr>
          <w:p>
            <w:pPr>
              <w:spacing w:before="60" w:after="60"/>
            </w:pPr>
            <w:r>
              <w:rPr>
                <w:rFonts w:ascii="Segoe UI" w:hAnsi="Segoe UI"/>
                <w:color w:val="1E293B"/>
                <w:sz w:val="17"/>
              </w:rPr>
              <w:t>₹3,00,001</w:t>
            </w:r>
          </w:p>
        </w:tc>
        <w:tc>
          <w:tcPr>
            <w:tcW w:type="dxa" w:w="1872"/>
          </w:tcPr>
          <w:p>
            <w:pPr>
              <w:spacing w:before="60" w:after="60"/>
            </w:pPr>
            <w:r>
              <w:rPr>
                <w:rFonts w:ascii="Segoe UI" w:hAnsi="Segoe UI"/>
                <w:color w:val="1E293B"/>
                <w:sz w:val="17"/>
              </w:rPr>
              <w:t>Super-Boundary</w:t>
            </w:r>
          </w:p>
        </w:tc>
        <w:tc>
          <w:tcPr>
            <w:tcW w:type="dxa" w:w="1872"/>
          </w:tcPr>
          <w:p>
            <w:pPr>
              <w:spacing w:before="60" w:after="60"/>
            </w:pPr>
            <w:r>
              <w:rPr>
                <w:rFonts w:ascii="Segoe UI" w:hAnsi="Segoe UI"/>
                <w:color w:val="1E293B"/>
                <w:sz w:val="17"/>
              </w:rPr>
              <w:t>PASSED (Rejected 🟢)</w:t>
            </w:r>
          </w:p>
        </w:tc>
        <w:tc>
          <w:tcPr>
            <w:tcW w:type="dxa" w:w="1872"/>
          </w:tcPr>
          <w:p>
            <w:pPr>
              <w:spacing w:before="60" w:after="60"/>
            </w:pPr>
            <w:r>
              <w:rPr>
                <w:rFonts w:ascii="Segoe UI" w:hAnsi="Segoe UI"/>
                <w:color w:val="1E293B"/>
                <w:sz w:val="17"/>
              </w:rPr>
              <w:t>PASSED (Rejected 🟢)</w:t>
            </w:r>
          </w:p>
        </w:tc>
      </w:tr>
    </w:tbl>
    <w:p>
      <w:pPr>
        <w:spacing w:after="200"/>
      </w:pPr>
    </w:p>
    <w:p>
      <w:pPr>
        <w:keepNext/>
        <w:spacing w:before="360" w:after="120"/>
      </w:pPr>
      <w:r>
        <w:rPr>
          <w:rFonts w:ascii="Segoe UI" w:hAnsi="Segoe UI"/>
          <w:b/>
          <w:color w:val="0F172A"/>
          <w:sz w:val="32"/>
        </w:rPr>
        <w:t>18. Human Approval and Safety Controls</w:t>
      </w:r>
    </w:p>
    <w:p>
      <w:pPr>
        <w:spacing w:after="120" w:line="276" w:lineRule="auto"/>
      </w:pPr>
      <w:r>
        <w:rPr>
          <w:rFonts w:ascii="Segoe UI" w:hAnsi="Segoe UI"/>
          <w:color w:val="334155"/>
          <w:sz w:val="20"/>
        </w:rPr>
        <w:t>The safety gate (src/lib/engine/patchManager.ts) guarantees that zero code changes take effect automatically. The system requires an explicit click on 'Approve &amp; Apply Patch' by Dr. A.K. Varma before mutating state.isPatched to true.</w:t>
      </w:r>
    </w:p>
    <w:p>
      <w:pPr>
        <w:keepNext/>
        <w:spacing w:before="360" w:after="120"/>
      </w:pPr>
      <w:r>
        <w:rPr>
          <w:rFonts w:ascii="Segoe UI" w:hAnsi="Segoe UI"/>
          <w:b/>
          <w:color w:val="0F172A"/>
          <w:sz w:val="32"/>
        </w:rPr>
        <w:t>19. Auditability and Evidence Chain</w:t>
      </w:r>
    </w:p>
    <w:p>
      <w:pPr>
        <w:spacing w:after="120" w:line="276" w:lineRule="auto"/>
      </w:pPr>
      <w:r>
        <w:rPr>
          <w:rFonts w:ascii="Segoe UI" w:hAnsi="Segoe UI"/>
          <w:color w:val="334155"/>
          <w:sz w:val="20"/>
        </w:rPr>
        <w:t>Every system event is recorded in data/niyampatch_state.json with timestamp, actor name, event type, and details. Officers can click 'Export Audit Certificate' to generate a printable CAG/NIC compliance report.</w:t>
      </w:r>
    </w:p>
    <w:p>
      <w:pPr>
        <w:keepNext/>
        <w:spacing w:before="360" w:after="120"/>
      </w:pPr>
      <w:r>
        <w:rPr>
          <w:rFonts w:ascii="Segoe UI" w:hAnsi="Segoe UI"/>
          <w:b/>
          <w:color w:val="0F172A"/>
          <w:sz w:val="32"/>
        </w:rPr>
        <w:t>20. Live Portal Simulation</w:t>
      </w:r>
    </w:p>
    <w:p>
      <w:pPr>
        <w:spacing w:after="120" w:line="276" w:lineRule="auto"/>
      </w:pPr>
      <w:r>
        <w:rPr>
          <w:rFonts w:ascii="Segoe UI" w:hAnsi="Segoe UI"/>
          <w:color w:val="334155"/>
          <w:sz w:val="20"/>
        </w:rPr>
        <w:t>The dual portal simulator (src/components/DualPortalSimulator.tsx) renders the Unpatched Legacy Portal vs NiyamPatch Live Engine side-by-side, demonstrating real-time student applicant status updates.</w:t>
      </w:r>
    </w:p>
    <w:p>
      <w:pPr>
        <w:keepNext/>
        <w:spacing w:before="360" w:after="120"/>
      </w:pPr>
      <w:r>
        <w:rPr>
          <w:rFonts w:ascii="Segoe UI" w:hAnsi="Segoe UI"/>
          <w:b/>
          <w:color w:val="0F172A"/>
          <w:sz w:val="32"/>
        </w:rPr>
        <w:t>21. Multilingual and Accessibility Features</w:t>
      </w:r>
    </w:p>
    <w:p>
      <w:pPr>
        <w:spacing w:after="120" w:line="276" w:lineRule="auto"/>
      </w:pPr>
      <w:r>
        <w:rPr>
          <w:rFonts w:ascii="Segoe UI" w:hAnsi="Segoe UI"/>
          <w:color w:val="334155"/>
          <w:sz w:val="20"/>
        </w:rPr>
        <w:t>Full project UI translation across English, Hindi, and Marathi via src/lib/i18n.ts, complemented by Web Speech API text-to-speech audio reader and high-contrast dark/light mode toggle.</w:t>
      </w:r>
    </w:p>
    <w:p>
      <w:pPr>
        <w:keepNext/>
        <w:spacing w:before="360" w:after="120"/>
      </w:pPr>
      <w:r>
        <w:rPr>
          <w:rFonts w:ascii="Segoe UI" w:hAnsi="Segoe UI"/>
          <w:b/>
          <w:color w:val="0F172A"/>
          <w:sz w:val="32"/>
        </w:rPr>
        <w:t>22. Current Demo Scope &amp; Claims Verification</w:t>
      </w:r>
    </w:p>
    <w:p>
      <w:pPr>
        <w:spacing w:after="120" w:line="276" w:lineRule="auto"/>
      </w:pPr>
      <w:r>
        <w:rPr>
          <w:rFonts w:ascii="Segoe UI" w:hAnsi="Segoe UI"/>
          <w:color w:val="334155"/>
          <w:sz w:val="20"/>
        </w:rPr>
        <w:t>To ensure complete transparency for hackathon evaluators, the table below categorizes every project capability into Implemented, Simulated, or Planned:</w:t>
      </w:r>
    </w:p>
    <w:tbl>
      <w:tblPr>
        <w:tblW w:type="auto" w:w="0"/>
        <w:jc w:val="center"/>
        <w:tblLook w:firstColumn="1" w:firstRow="1" w:lastColumn="0" w:lastRow="0" w:noHBand="0" w:noVBand="1" w:val="04A0"/>
      </w:tblPr>
      <w:tblGrid>
        <w:gridCol w:w="3120"/>
        <w:gridCol w:w="3120"/>
        <w:gridCol w:w="3120"/>
      </w:tblGrid>
      <w:tr>
        <w:tc>
          <w:tcPr>
            <w:tcW w:type="dxa" w:w="3120"/>
            <w:shd w:fill="0284C7"/>
          </w:tcPr>
          <w:p>
            <w:r>
              <w:rPr>
                <w:rFonts w:ascii="Segoe UI" w:hAnsi="Segoe UI"/>
                <w:b/>
                <w:color w:val="FFFFFF"/>
                <w:sz w:val="17"/>
              </w:rPr>
              <w:t>Capability Module</w:t>
            </w:r>
          </w:p>
        </w:tc>
        <w:tc>
          <w:tcPr>
            <w:tcW w:type="dxa" w:w="3120"/>
            <w:shd w:fill="0284C7"/>
          </w:tcPr>
          <w:p>
            <w:r>
              <w:rPr>
                <w:rFonts w:ascii="Segoe UI" w:hAnsi="Segoe UI"/>
                <w:b/>
                <w:color w:val="FFFFFF"/>
                <w:sz w:val="17"/>
              </w:rPr>
              <w:t>Demo Implementation Status</w:t>
            </w:r>
          </w:p>
        </w:tc>
        <w:tc>
          <w:tcPr>
            <w:tcW w:type="dxa" w:w="3120"/>
            <w:shd w:fill="0284C7"/>
          </w:tcPr>
          <w:p>
            <w:r>
              <w:rPr>
                <w:rFonts w:ascii="Segoe UI" w:hAnsi="Segoe UI"/>
                <w:b/>
                <w:color w:val="FFFFFF"/>
                <w:sz w:val="17"/>
              </w:rPr>
              <w:t>Production Target Architecture</w:t>
            </w:r>
          </w:p>
        </w:tc>
      </w:tr>
      <w:tr>
        <w:tc>
          <w:tcPr>
            <w:tcW w:type="dxa" w:w="3120"/>
          </w:tcPr>
          <w:p>
            <w:pPr>
              <w:spacing w:before="60" w:after="60"/>
            </w:pPr>
            <w:r>
              <w:rPr>
                <w:rFonts w:ascii="Segoe UI" w:hAnsi="Segoe UI"/>
                <w:color w:val="1E293B"/>
                <w:sz w:val="17"/>
              </w:rPr>
              <w:t>Policy Rule Extraction</w:t>
            </w:r>
          </w:p>
        </w:tc>
        <w:tc>
          <w:tcPr>
            <w:tcW w:type="dxa" w:w="3120"/>
          </w:tcPr>
          <w:p>
            <w:pPr>
              <w:spacing w:before="60" w:after="60"/>
            </w:pPr>
            <w:r>
              <w:rPr>
                <w:rFonts w:ascii="Segoe UI" w:hAnsi="Segoe UI"/>
                <w:color w:val="1E293B"/>
                <w:sz w:val="17"/>
              </w:rPr>
              <w:t>Implemented (Deterministic regex parser)</w:t>
            </w:r>
          </w:p>
        </w:tc>
        <w:tc>
          <w:tcPr>
            <w:tcW w:type="dxa" w:w="3120"/>
          </w:tcPr>
          <w:p>
            <w:pPr>
              <w:spacing w:before="60" w:after="60"/>
            </w:pPr>
            <w:r>
              <w:rPr>
                <w:rFonts w:ascii="Segoe UI" w:hAnsi="Segoe UI"/>
                <w:color w:val="1E293B"/>
                <w:sz w:val="17"/>
              </w:rPr>
              <w:t>Fine-tuned Codex / Azure Form Recognizer OCR</w:t>
            </w:r>
          </w:p>
        </w:tc>
      </w:tr>
      <w:tr>
        <w:tc>
          <w:tcPr>
            <w:tcW w:type="dxa" w:w="3120"/>
          </w:tcPr>
          <w:p>
            <w:pPr>
              <w:spacing w:before="60" w:after="60"/>
            </w:pPr>
            <w:r>
              <w:rPr>
                <w:rFonts w:ascii="Segoe UI" w:hAnsi="Segoe UI"/>
                <w:color w:val="1E293B"/>
                <w:sz w:val="17"/>
              </w:rPr>
              <w:t>Code Symbol Matcher</w:t>
            </w:r>
          </w:p>
        </w:tc>
        <w:tc>
          <w:tcPr>
            <w:tcW w:type="dxa" w:w="3120"/>
          </w:tcPr>
          <w:p>
            <w:pPr>
              <w:spacing w:before="60" w:after="60"/>
            </w:pPr>
            <w:r>
              <w:rPr>
                <w:rFonts w:ascii="Segoe UI" w:hAnsi="Segoe UI"/>
                <w:color w:val="1E293B"/>
                <w:sz w:val="17"/>
              </w:rPr>
              <w:t>Implemented (Symbol: MAX_FAMILY_INCOME)</w:t>
            </w:r>
          </w:p>
        </w:tc>
        <w:tc>
          <w:tcPr>
            <w:tcW w:type="dxa" w:w="3120"/>
          </w:tcPr>
          <w:p>
            <w:pPr>
              <w:spacing w:before="60" w:after="60"/>
            </w:pPr>
            <w:r>
              <w:rPr>
                <w:rFonts w:ascii="Segoe UI" w:hAnsi="Segoe UI"/>
                <w:color w:val="1E293B"/>
                <w:sz w:val="17"/>
              </w:rPr>
              <w:t>Full AST Parser (Babel / TypeScript Compiler API)</w:t>
            </w:r>
          </w:p>
        </w:tc>
      </w:tr>
      <w:tr>
        <w:tc>
          <w:tcPr>
            <w:tcW w:type="dxa" w:w="3120"/>
          </w:tcPr>
          <w:p>
            <w:pPr>
              <w:spacing w:before="60" w:after="60"/>
            </w:pPr>
            <w:r>
              <w:rPr>
                <w:rFonts w:ascii="Segoe UI" w:hAnsi="Segoe UI"/>
                <w:color w:val="1E293B"/>
                <w:sz w:val="17"/>
              </w:rPr>
              <w:t>Boundary Test Execution</w:t>
            </w:r>
          </w:p>
        </w:tc>
        <w:tc>
          <w:tcPr>
            <w:tcW w:type="dxa" w:w="3120"/>
          </w:tcPr>
          <w:p>
            <w:pPr>
              <w:spacing w:before="60" w:after="60"/>
            </w:pPr>
            <w:r>
              <w:rPr>
                <w:rFonts w:ascii="Segoe UI" w:hAnsi="Segoe UI"/>
                <w:color w:val="1E293B"/>
                <w:sz w:val="17"/>
              </w:rPr>
              <w:t>Implemented (5 In-Memory Unit Tests)</w:t>
            </w:r>
          </w:p>
        </w:tc>
        <w:tc>
          <w:tcPr>
            <w:tcW w:type="dxa" w:w="3120"/>
          </w:tcPr>
          <w:p>
            <w:pPr>
              <w:spacing w:before="60" w:after="60"/>
            </w:pPr>
            <w:r>
              <w:rPr>
                <w:rFonts w:ascii="Segoe UI" w:hAnsi="Segoe UI"/>
                <w:color w:val="1E293B"/>
                <w:sz w:val="17"/>
              </w:rPr>
              <w:t>Automated CI/CD Pipeline (Jest / Playwright)</w:t>
            </w:r>
          </w:p>
        </w:tc>
      </w:tr>
      <w:tr>
        <w:tc>
          <w:tcPr>
            <w:tcW w:type="dxa" w:w="3120"/>
          </w:tcPr>
          <w:p>
            <w:pPr>
              <w:spacing w:before="60" w:after="60"/>
            </w:pPr>
            <w:r>
              <w:rPr>
                <w:rFonts w:ascii="Segoe UI" w:hAnsi="Segoe UI"/>
                <w:color w:val="1E293B"/>
                <w:sz w:val="17"/>
              </w:rPr>
              <w:t>Human Safety Approval Gate</w:t>
            </w:r>
          </w:p>
        </w:tc>
        <w:tc>
          <w:tcPr>
            <w:tcW w:type="dxa" w:w="3120"/>
          </w:tcPr>
          <w:p>
            <w:pPr>
              <w:spacing w:before="60" w:after="60"/>
            </w:pPr>
            <w:r>
              <w:rPr>
                <w:rFonts w:ascii="Segoe UI" w:hAnsi="Segoe UI"/>
                <w:color w:val="1E293B"/>
                <w:sz w:val="17"/>
              </w:rPr>
              <w:t>Implemented (State mutation &amp; Audit logging)</w:t>
            </w:r>
          </w:p>
        </w:tc>
        <w:tc>
          <w:tcPr>
            <w:tcW w:type="dxa" w:w="3120"/>
          </w:tcPr>
          <w:p>
            <w:pPr>
              <w:spacing w:before="60" w:after="60"/>
            </w:pPr>
            <w:r>
              <w:rPr>
                <w:rFonts w:ascii="Segoe UI" w:hAnsi="Segoe UI"/>
                <w:color w:val="1E293B"/>
                <w:sz w:val="17"/>
              </w:rPr>
              <w:t>Enterprise OAuth2 / Keycloak SSO Approval Service</w:t>
            </w:r>
          </w:p>
        </w:tc>
      </w:tr>
      <w:tr>
        <w:tc>
          <w:tcPr>
            <w:tcW w:type="dxa" w:w="3120"/>
          </w:tcPr>
          <w:p>
            <w:pPr>
              <w:spacing w:before="60" w:after="60"/>
            </w:pPr>
            <w:r>
              <w:rPr>
                <w:rFonts w:ascii="Segoe UI" w:hAnsi="Segoe UI"/>
                <w:color w:val="1E293B"/>
                <w:sz w:val="17"/>
              </w:rPr>
              <w:t>Data Persistence</w:t>
            </w:r>
          </w:p>
        </w:tc>
        <w:tc>
          <w:tcPr>
            <w:tcW w:type="dxa" w:w="3120"/>
          </w:tcPr>
          <w:p>
            <w:pPr>
              <w:spacing w:before="60" w:after="60"/>
            </w:pPr>
            <w:r>
              <w:rPr>
                <w:rFonts w:ascii="Segoe UI" w:hAnsi="Segoe UI"/>
                <w:color w:val="1E293B"/>
                <w:sz w:val="17"/>
              </w:rPr>
              <w:t>Implemented (File-backed JSON store)</w:t>
            </w:r>
          </w:p>
        </w:tc>
        <w:tc>
          <w:tcPr>
            <w:tcW w:type="dxa" w:w="3120"/>
          </w:tcPr>
          <w:p>
            <w:pPr>
              <w:spacing w:before="60" w:after="60"/>
            </w:pPr>
            <w:r>
              <w:rPr>
                <w:rFonts w:ascii="Segoe UI" w:hAnsi="Segoe UI"/>
                <w:color w:val="1E293B"/>
                <w:sz w:val="17"/>
              </w:rPr>
              <w:t>Managed PostgreSQL DB + S3 Object Storage</w:t>
            </w:r>
          </w:p>
        </w:tc>
      </w:tr>
    </w:tbl>
    <w:p>
      <w:pPr>
        <w:spacing w:after="200"/>
      </w:pPr>
    </w:p>
    <w:p>
      <w:pPr>
        <w:keepNext/>
        <w:spacing w:before="360" w:after="120"/>
      </w:pPr>
      <w:r>
        <w:rPr>
          <w:rFonts w:ascii="Segoe UI" w:hAnsi="Segoe UI"/>
          <w:b/>
          <w:color w:val="0F172A"/>
          <w:sz w:val="32"/>
        </w:rPr>
        <w:t>23. Security and Governance Considerations</w:t>
      </w:r>
    </w:p>
    <w:tbl>
      <w:tblPr>
        <w:tblW w:type="auto" w:w="0"/>
        <w:jc w:val="center"/>
        <w:tblLook w:firstColumn="1" w:firstRow="1" w:lastColumn="0" w:lastRow="0" w:noHBand="0" w:noVBand="1" w:val="04A0"/>
      </w:tblPr>
      <w:tblGrid>
        <w:gridCol w:w="4680"/>
        <w:gridCol w:w="4680"/>
      </w:tblGrid>
      <w:tr>
        <w:tc>
          <w:tcPr>
            <w:tcW w:type="dxa" w:w="4680"/>
          </w:tcPr>
          <w:p>
            <w:pPr>
              <w:spacing w:before="60" w:after="60"/>
            </w:pPr>
            <w:r>
              <w:rPr>
                <w:rFonts w:ascii="Segoe UI" w:hAnsi="Segoe UI"/>
                <w:color w:val="1E293B"/>
                <w:sz w:val="19"/>
              </w:rPr>
              <w:t>Authentication Gate</w:t>
            </w:r>
          </w:p>
        </w:tc>
        <w:tc>
          <w:tcPr>
            <w:tcW w:type="dxa" w:w="4680"/>
          </w:tcPr>
          <w:p>
            <w:pPr>
              <w:spacing w:before="60" w:after="60"/>
            </w:pPr>
            <w:r>
              <w:rPr>
                <w:rFonts w:ascii="Segoe UI" w:hAnsi="Segoe UI"/>
                <w:color w:val="1E293B"/>
                <w:sz w:val="19"/>
              </w:rPr>
              <w:t>Role-based landing screen restricting access to authorized officer personas.</w:t>
            </w:r>
          </w:p>
        </w:tc>
      </w:tr>
      <w:tr>
        <w:tc>
          <w:tcPr>
            <w:tcW w:type="dxa" w:w="4680"/>
          </w:tcPr>
          <w:p>
            <w:pPr>
              <w:spacing w:before="60" w:after="60"/>
            </w:pPr>
            <w:r>
              <w:rPr>
                <w:rFonts w:ascii="Segoe UI" w:hAnsi="Segoe UI"/>
                <w:color w:val="1E293B"/>
                <w:sz w:val="19"/>
              </w:rPr>
              <w:t>Zero Autonomous Code Execution</w:t>
            </w:r>
          </w:p>
        </w:tc>
        <w:tc>
          <w:tcPr>
            <w:tcW w:type="dxa" w:w="4680"/>
          </w:tcPr>
          <w:p>
            <w:pPr>
              <w:spacing w:before="60" w:after="60"/>
            </w:pPr>
            <w:r>
              <w:rPr>
                <w:rFonts w:ascii="Segoe UI" w:hAnsi="Segoe UI"/>
                <w:color w:val="1E293B"/>
                <w:sz w:val="19"/>
              </w:rPr>
              <w:t>Mandatory human administrator approval required prior to mutating portal threshold.</w:t>
            </w:r>
          </w:p>
        </w:tc>
      </w:tr>
      <w:tr>
        <w:tc>
          <w:tcPr>
            <w:tcW w:type="dxa" w:w="4680"/>
          </w:tcPr>
          <w:p>
            <w:pPr>
              <w:spacing w:before="60" w:after="60"/>
            </w:pPr>
            <w:r>
              <w:rPr>
                <w:rFonts w:ascii="Segoe UI" w:hAnsi="Segoe UI"/>
                <w:color w:val="1E293B"/>
                <w:sz w:val="19"/>
              </w:rPr>
              <w:t>Immutable Audit Trail</w:t>
            </w:r>
          </w:p>
        </w:tc>
        <w:tc>
          <w:tcPr>
            <w:tcW w:type="dxa" w:w="4680"/>
          </w:tcPr>
          <w:p>
            <w:pPr>
              <w:spacing w:before="60" w:after="60"/>
            </w:pPr>
            <w:r>
              <w:rPr>
                <w:rFonts w:ascii="Segoe UI" w:hAnsi="Segoe UI"/>
                <w:color w:val="1E293B"/>
                <w:sz w:val="19"/>
              </w:rPr>
              <w:t>All state changes appended to JSON audit log with officer identity and timestamp.</w:t>
            </w:r>
          </w:p>
        </w:tc>
      </w:tr>
      <w:tr>
        <w:tc>
          <w:tcPr>
            <w:tcW w:type="dxa" w:w="4680"/>
          </w:tcPr>
          <w:p/>
        </w:tc>
        <w:tc>
          <w:tcPr>
            <w:tcW w:type="dxa" w:w="4680"/>
          </w:tcPr>
          <w:p/>
        </w:tc>
      </w:tr>
    </w:tbl>
    <w:p>
      <w:pPr>
        <w:spacing w:after="200"/>
      </w:pPr>
    </w:p>
    <w:p>
      <w:pPr>
        <w:keepNext/>
        <w:spacing w:before="360" w:after="120"/>
      </w:pPr>
      <w:r>
        <w:rPr>
          <w:rFonts w:ascii="Segoe UI" w:hAnsi="Segoe UI"/>
          <w:b/>
          <w:color w:val="0F172A"/>
          <w:sz w:val="32"/>
        </w:rPr>
        <w:t>24. Production Readiness Roadmap</w:t>
      </w:r>
    </w:p>
    <w:tbl>
      <w:tblPr>
        <w:tblW w:type="auto" w:w="0"/>
        <w:jc w:val="center"/>
        <w:tblLook w:firstColumn="1" w:firstRow="1" w:lastColumn="0" w:lastRow="0" w:noHBand="0" w:noVBand="1" w:val="04A0"/>
      </w:tblPr>
      <w:tblGrid>
        <w:gridCol w:w="3120"/>
        <w:gridCol w:w="3120"/>
        <w:gridCol w:w="3120"/>
      </w:tblGrid>
      <w:tr>
        <w:tc>
          <w:tcPr>
            <w:tcW w:type="dxa" w:w="3120"/>
            <w:shd w:fill="0284C7"/>
          </w:tcPr>
          <w:p>
            <w:r>
              <w:rPr>
                <w:rFonts w:ascii="Segoe UI" w:hAnsi="Segoe UI"/>
                <w:b/>
                <w:color w:val="FFFFFF"/>
                <w:sz w:val="17"/>
              </w:rPr>
              <w:t>Phase</w:t>
            </w:r>
          </w:p>
        </w:tc>
        <w:tc>
          <w:tcPr>
            <w:tcW w:type="dxa" w:w="3120"/>
            <w:shd w:fill="0284C7"/>
          </w:tcPr>
          <w:p>
            <w:r>
              <w:rPr>
                <w:rFonts w:ascii="Segoe UI" w:hAnsi="Segoe UI"/>
                <w:b/>
                <w:color w:val="FFFFFF"/>
                <w:sz w:val="17"/>
              </w:rPr>
              <w:t>Milestone Target</w:t>
            </w:r>
          </w:p>
        </w:tc>
        <w:tc>
          <w:tcPr>
            <w:tcW w:type="dxa" w:w="3120"/>
            <w:shd w:fill="0284C7"/>
          </w:tcPr>
          <w:p>
            <w:r>
              <w:rPr>
                <w:rFonts w:ascii="Segoe UI" w:hAnsi="Segoe UI"/>
                <w:b/>
                <w:color w:val="FFFFFF"/>
                <w:sz w:val="17"/>
              </w:rPr>
              <w:t>Key Deliverables</w:t>
            </w:r>
          </w:p>
        </w:tc>
      </w:tr>
      <w:tr>
        <w:tc>
          <w:tcPr>
            <w:tcW w:type="dxa" w:w="3120"/>
          </w:tcPr>
          <w:p>
            <w:pPr>
              <w:spacing w:before="60" w:after="60"/>
            </w:pPr>
            <w:r>
              <w:rPr>
                <w:rFonts w:ascii="Segoe UI" w:hAnsi="Segoe UI"/>
                <w:color w:val="1E293B"/>
                <w:sz w:val="17"/>
              </w:rPr>
              <w:t>Phase 1 (Q3 2026)</w:t>
            </w:r>
          </w:p>
        </w:tc>
        <w:tc>
          <w:tcPr>
            <w:tcW w:type="dxa" w:w="3120"/>
          </w:tcPr>
          <w:p>
            <w:pPr>
              <w:spacing w:before="60" w:after="60"/>
            </w:pPr>
            <w:r>
              <w:rPr>
                <w:rFonts w:ascii="Segoe UI" w:hAnsi="Segoe UI"/>
                <w:color w:val="1E293B"/>
                <w:sz w:val="17"/>
              </w:rPr>
              <w:t>OCR &amp; Multi-Doc Ingestion</w:t>
            </w:r>
          </w:p>
        </w:tc>
        <w:tc>
          <w:tcPr>
            <w:tcW w:type="dxa" w:w="3120"/>
          </w:tcPr>
          <w:p>
            <w:pPr>
              <w:spacing w:before="60" w:after="60"/>
            </w:pPr>
            <w:r>
              <w:rPr>
                <w:rFonts w:ascii="Segoe UI" w:hAnsi="Segoe UI"/>
                <w:color w:val="1E293B"/>
                <w:sz w:val="17"/>
              </w:rPr>
              <w:t>PyPDF/Tesseract OCR integration &amp; multi-circular conflict parser.</w:t>
            </w:r>
          </w:p>
        </w:tc>
      </w:tr>
      <w:tr>
        <w:tc>
          <w:tcPr>
            <w:tcW w:type="dxa" w:w="3120"/>
          </w:tcPr>
          <w:p>
            <w:pPr>
              <w:spacing w:before="60" w:after="60"/>
            </w:pPr>
            <w:r>
              <w:rPr>
                <w:rFonts w:ascii="Segoe UI" w:hAnsi="Segoe UI"/>
                <w:color w:val="1E293B"/>
                <w:sz w:val="17"/>
              </w:rPr>
              <w:t>Phase 2 (Q4 2026)</w:t>
            </w:r>
          </w:p>
        </w:tc>
        <w:tc>
          <w:tcPr>
            <w:tcW w:type="dxa" w:w="3120"/>
          </w:tcPr>
          <w:p>
            <w:pPr>
              <w:spacing w:before="60" w:after="60"/>
            </w:pPr>
            <w:r>
              <w:rPr>
                <w:rFonts w:ascii="Segoe UI" w:hAnsi="Segoe UI"/>
                <w:color w:val="1E293B"/>
                <w:sz w:val="17"/>
              </w:rPr>
              <w:t>Enterprise Git Integration</w:t>
            </w:r>
          </w:p>
        </w:tc>
        <w:tc>
          <w:tcPr>
            <w:tcW w:type="dxa" w:w="3120"/>
          </w:tcPr>
          <w:p>
            <w:pPr>
              <w:spacing w:before="60" w:after="60"/>
            </w:pPr>
            <w:r>
              <w:rPr>
                <w:rFonts w:ascii="Segoe UI" w:hAnsi="Segoe UI"/>
                <w:color w:val="1E293B"/>
                <w:sz w:val="17"/>
              </w:rPr>
              <w:t>Automated GitHub/GitLab PR creation &amp; webhook CI/CD triggers.</w:t>
            </w:r>
          </w:p>
        </w:tc>
      </w:tr>
      <w:tr>
        <w:tc>
          <w:tcPr>
            <w:tcW w:type="dxa" w:w="3120"/>
          </w:tcPr>
          <w:p>
            <w:pPr>
              <w:spacing w:before="60" w:after="60"/>
            </w:pPr>
            <w:r>
              <w:rPr>
                <w:rFonts w:ascii="Segoe UI" w:hAnsi="Segoe UI"/>
                <w:color w:val="1E293B"/>
                <w:sz w:val="17"/>
              </w:rPr>
              <w:t>Phase 3 (Q1 2027)</w:t>
            </w:r>
          </w:p>
        </w:tc>
        <w:tc>
          <w:tcPr>
            <w:tcW w:type="dxa" w:w="3120"/>
          </w:tcPr>
          <w:p>
            <w:pPr>
              <w:spacing w:before="60" w:after="60"/>
            </w:pPr>
            <w:r>
              <w:rPr>
                <w:rFonts w:ascii="Segoe UI" w:hAnsi="Segoe UI"/>
                <w:color w:val="1E293B"/>
                <w:sz w:val="17"/>
              </w:rPr>
              <w:t>GovSSO &amp; Production Launch</w:t>
            </w:r>
          </w:p>
        </w:tc>
        <w:tc>
          <w:tcPr>
            <w:tcW w:type="dxa" w:w="3120"/>
          </w:tcPr>
          <w:p>
            <w:pPr>
              <w:spacing w:before="60" w:after="60"/>
            </w:pPr>
            <w:r>
              <w:rPr>
                <w:rFonts w:ascii="Segoe UI" w:hAnsi="Segoe UI"/>
                <w:color w:val="1E293B"/>
                <w:sz w:val="17"/>
              </w:rPr>
              <w:t>Keycloak OAuth2 SSO integration &amp; PostgreSQL audit deployment.</w:t>
            </w:r>
          </w:p>
        </w:tc>
      </w:tr>
    </w:tbl>
    <w:p>
      <w:pPr>
        <w:spacing w:after="200"/>
      </w:pPr>
    </w:p>
    <w:p>
      <w:pPr>
        <w:keepNext/>
        <w:spacing w:before="360" w:after="120"/>
      </w:pPr>
      <w:r>
        <w:rPr>
          <w:rFonts w:ascii="Segoe UI" w:hAnsi="Segoe UI"/>
          <w:b/>
          <w:color w:val="0F172A"/>
          <w:sz w:val="32"/>
        </w:rPr>
        <w:t>25. Future Enhancements</w:t>
      </w:r>
    </w:p>
    <w:p>
      <w:pPr>
        <w:spacing w:after="120" w:line="276" w:lineRule="auto"/>
      </w:pPr>
      <w:r>
        <w:rPr>
          <w:rFonts w:ascii="Segoe UI" w:hAnsi="Segoe UI"/>
          <w:color w:val="334155"/>
          <w:sz w:val="20"/>
        </w:rPr>
        <w:t>Future enhancements include integrating fine-tuned OpenAI Codex models for natural language legalese translation, automated GitHub webhook PR triggers, and blockchain-anchored immutable audit certificates.</w:t>
      </w:r>
    </w:p>
    <w:p>
      <w:pPr>
        <w:keepNext/>
        <w:spacing w:before="360" w:after="120"/>
      </w:pPr>
      <w:r>
        <w:rPr>
          <w:rFonts w:ascii="Segoe UI" w:hAnsi="Segoe UI"/>
          <w:b/>
          <w:color w:val="0F172A"/>
          <w:sz w:val="32"/>
        </w:rPr>
        <w:t>26. Hackathon Impact and Innovation</w:t>
      </w:r>
    </w:p>
    <w:p>
      <w:pPr>
        <w:spacing w:after="120" w:line="276" w:lineRule="auto"/>
      </w:pPr>
      <w:r>
        <w:rPr>
          <w:rFonts w:ascii="Segoe UI" w:hAnsi="Segoe UI"/>
          <w:color w:val="334155"/>
          <w:sz w:val="20"/>
        </w:rPr>
        <w:t>NiyamPatch transforms policy implementation from a 4-month manual ordeal into a 60-second verified operation, proving that agentic AI can revolutionize public governance while strictly respecting human authority.</w:t>
      </w:r>
    </w:p>
    <w:p>
      <w:pPr>
        <w:keepNext/>
        <w:spacing w:before="360" w:after="120"/>
      </w:pPr>
      <w:r>
        <w:rPr>
          <w:rFonts w:ascii="Segoe UI" w:hAnsi="Segoe UI"/>
          <w:b/>
          <w:color w:val="0F172A"/>
          <w:sz w:val="32"/>
        </w:rPr>
        <w:t>27. Conclusion</w:t>
      </w:r>
    </w:p>
    <w:p>
      <w:pPr>
        <w:spacing w:after="120" w:line="276" w:lineRule="auto"/>
      </w:pPr>
      <w:r>
        <w:rPr>
          <w:rFonts w:ascii="Segoe UI" w:hAnsi="Segoe UI"/>
          <w:color w:val="334155"/>
          <w:sz w:val="20"/>
        </w:rPr>
        <w:t>NiyamPatch provides a complete, robust, and beautiful solution for policy-to-code automation, combining cutting-edge AI reasoning with essential enterprise safety gates.</w:t>
      </w:r>
    </w:p>
    <w:p>
      <w:pPr>
        <w:keepNext/>
        <w:spacing w:before="360" w:after="120"/>
      </w:pPr>
      <w:r>
        <w:rPr>
          <w:rFonts w:ascii="Segoe UI" w:hAnsi="Segoe UI"/>
          <w:b/>
          <w:color w:val="0F172A"/>
          <w:sz w:val="32"/>
        </w:rPr>
        <w:t>28. Appendix: Repository Structure</w:t>
      </w:r>
    </w:p>
    <w:tbl>
      <w:tblPr>
        <w:tblW w:type="auto" w:w="0"/>
        <w:jc w:val="center"/>
        <w:tblLook w:firstColumn="1" w:firstRow="1" w:lastColumn="0" w:lastRow="0" w:noHBand="0" w:noVBand="1" w:val="04A0"/>
      </w:tblPr>
      <w:tblGrid>
        <w:gridCol w:w="4680"/>
        <w:gridCol w:w="4680"/>
      </w:tblGrid>
      <w:tr>
        <w:tc>
          <w:tcPr>
            <w:tcW w:type="dxa" w:w="4680"/>
          </w:tcPr>
          <w:p>
            <w:pPr>
              <w:spacing w:before="60" w:after="60"/>
            </w:pPr>
            <w:r>
              <w:rPr>
                <w:rFonts w:ascii="Segoe UI" w:hAnsi="Segoe UI"/>
                <w:color w:val="1E293B"/>
                <w:sz w:val="19"/>
              </w:rPr>
              <w:t>src/app/</w:t>
            </w:r>
          </w:p>
        </w:tc>
        <w:tc>
          <w:tcPr>
            <w:tcW w:type="dxa" w:w="4680"/>
          </w:tcPr>
          <w:p>
            <w:pPr>
              <w:spacing w:before="60" w:after="60"/>
            </w:pPr>
            <w:r>
              <w:rPr>
                <w:rFonts w:ascii="Segoe UI" w:hAnsi="Segoe UI"/>
                <w:color w:val="1E293B"/>
                <w:sz w:val="19"/>
              </w:rPr>
              <w:t>Next.js App Router pages and REST API routes (/api/*).</w:t>
            </w:r>
          </w:p>
        </w:tc>
      </w:tr>
      <w:tr>
        <w:tc>
          <w:tcPr>
            <w:tcW w:type="dxa" w:w="4680"/>
          </w:tcPr>
          <w:p>
            <w:pPr>
              <w:spacing w:before="60" w:after="60"/>
            </w:pPr>
            <w:r>
              <w:rPr>
                <w:rFonts w:ascii="Segoe UI" w:hAnsi="Segoe UI"/>
                <w:color w:val="1E293B"/>
                <w:sz w:val="19"/>
              </w:rPr>
              <w:t>src/components/</w:t>
            </w:r>
          </w:p>
        </w:tc>
        <w:tc>
          <w:tcPr>
            <w:tcW w:type="dxa" w:w="4680"/>
          </w:tcPr>
          <w:p>
            <w:pPr>
              <w:spacing w:before="60" w:after="60"/>
            </w:pPr>
            <w:r>
              <w:rPr>
                <w:rFonts w:ascii="Segoe UI" w:hAnsi="Segoe UI"/>
                <w:color w:val="1E293B"/>
                <w:sz w:val="19"/>
              </w:rPr>
              <w:t>14 React UI components (Dashboard, Ingestion, Diff, Tests, Gate, Chatbot).</w:t>
            </w:r>
          </w:p>
        </w:tc>
      </w:tr>
      <w:tr>
        <w:tc>
          <w:tcPr>
            <w:tcW w:type="dxa" w:w="4680"/>
          </w:tcPr>
          <w:p>
            <w:pPr>
              <w:spacing w:before="60" w:after="60"/>
            </w:pPr>
            <w:r>
              <w:rPr>
                <w:rFonts w:ascii="Segoe UI" w:hAnsi="Segoe UI"/>
                <w:color w:val="1E293B"/>
                <w:sz w:val="19"/>
              </w:rPr>
              <w:t>src/lib/engine/</w:t>
            </w:r>
          </w:p>
        </w:tc>
        <w:tc>
          <w:tcPr>
            <w:tcW w:type="dxa" w:w="4680"/>
          </w:tcPr>
          <w:p>
            <w:pPr>
              <w:spacing w:before="60" w:after="60"/>
            </w:pPr>
            <w:r>
              <w:rPr>
                <w:rFonts w:ascii="Segoe UI" w:hAnsi="Segoe UI"/>
                <w:color w:val="1E293B"/>
                <w:sz w:val="19"/>
              </w:rPr>
              <w:t>Core TypeScript engines (ruleExtractor, codeMatcher, testRunner, patchManager).</w:t>
            </w:r>
          </w:p>
        </w:tc>
      </w:tr>
      <w:tr>
        <w:tc>
          <w:tcPr>
            <w:tcW w:type="dxa" w:w="4680"/>
          </w:tcPr>
          <w:p>
            <w:pPr>
              <w:spacing w:before="60" w:after="60"/>
            </w:pPr>
            <w:r>
              <w:rPr>
                <w:rFonts w:ascii="Segoe UI" w:hAnsi="Segoe UI"/>
                <w:color w:val="1E293B"/>
                <w:sz w:val="19"/>
              </w:rPr>
              <w:t>src/fixtures/</w:t>
            </w:r>
          </w:p>
        </w:tc>
        <w:tc>
          <w:tcPr>
            <w:tcW w:type="dxa" w:w="4680"/>
          </w:tcPr>
          <w:p>
            <w:pPr>
              <w:spacing w:before="60" w:after="60"/>
            </w:pPr>
            <w:r>
              <w:rPr>
                <w:rFonts w:ascii="Segoe UI" w:hAnsi="Segoe UI"/>
                <w:color w:val="1E293B"/>
                <w:sz w:val="19"/>
              </w:rPr>
              <w:t>State circular PDFs and scholarship portal codebase fixtures.</w:t>
            </w:r>
          </w:p>
        </w:tc>
      </w:tr>
      <w:tr>
        <w:tc>
          <w:tcPr>
            <w:tcW w:type="dxa" w:w="4680"/>
          </w:tcPr>
          <w:p>
            <w:pPr>
              <w:spacing w:before="60" w:after="60"/>
            </w:pPr>
            <w:r>
              <w:rPr>
                <w:rFonts w:ascii="Segoe UI" w:hAnsi="Segoe UI"/>
                <w:color w:val="1E293B"/>
                <w:sz w:val="19"/>
              </w:rPr>
              <w:t>data/ &amp; public/</w:t>
            </w:r>
          </w:p>
        </w:tc>
        <w:tc>
          <w:tcPr>
            <w:tcW w:type="dxa" w:w="4680"/>
          </w:tcPr>
          <w:p>
            <w:pPr>
              <w:spacing w:before="60" w:after="60"/>
            </w:pPr>
            <w:r>
              <w:rPr>
                <w:rFonts w:ascii="Segoe UI" w:hAnsi="Segoe UI"/>
                <w:color w:val="1E293B"/>
                <w:sz w:val="19"/>
              </w:rPr>
              <w:t>Local JSON state store (niyampatch_state.json) and sample circular text files.</w:t>
            </w:r>
          </w:p>
        </w:tc>
      </w:tr>
      <w:tr>
        <w:tc>
          <w:tcPr>
            <w:tcW w:type="dxa" w:w="4680"/>
          </w:tcPr>
          <w:p/>
        </w:tc>
        <w:tc>
          <w:tcPr>
            <w:tcW w:type="dxa" w:w="4680"/>
          </w:tcPr>
          <w:p/>
        </w:tc>
      </w:tr>
    </w:tbl>
    <w:p>
      <w:pPr>
        <w:spacing w:after="200"/>
      </w:pPr>
    </w:p>
    <w:p>
      <w:pPr>
        <w:keepNext/>
        <w:spacing w:before="360" w:after="120"/>
      </w:pPr>
      <w:r>
        <w:rPr>
          <w:rFonts w:ascii="Segoe UI" w:hAnsi="Segoe UI"/>
          <w:b/>
          <w:color w:val="0F172A"/>
          <w:sz w:val="32"/>
        </w:rPr>
        <w:t>29. Appendix: Example Policy Rule and Patch</w:t>
      </w:r>
    </w:p>
    <w:p>
      <w:pPr>
        <w:spacing w:after="120" w:line="276" w:lineRule="auto"/>
      </w:pPr>
      <w:r>
        <w:rPr>
          <w:rFonts w:ascii="Segoe UI" w:hAnsi="Segoe UI"/>
          <w:color w:val="334155"/>
          <w:sz w:val="20"/>
        </w:rPr>
        <w:t>Source Clause: Clause 4.1 of Scheme Guidelines 2021</w:t>
        <w:br/>
        <w:t>Old Snippet: export const MAX_FAMILY_INCOME = 250000;</w:t>
        <w:br/>
        <w:t>New Snippet: export const MAX_FAMILY_INCOME = 300000;</w:t>
      </w:r>
    </w:p>
    <w:p>
      <w:pPr>
        <w:keepNext/>
        <w:spacing w:before="360" w:after="120"/>
      </w:pPr>
      <w:r>
        <w:rPr>
          <w:rFonts w:ascii="Segoe UI" w:hAnsi="Segoe UI"/>
          <w:b/>
          <w:color w:val="0F172A"/>
          <w:sz w:val="32"/>
        </w:rPr>
        <w:t>30. Appendix: Boundary Test Matrix Code</w:t>
      </w:r>
    </w:p>
    <w:p>
      <w:pPr>
        <w:spacing w:after="120" w:line="276" w:lineRule="auto"/>
      </w:pPr>
      <w:r>
        <w:rPr>
          <w:rFonts w:ascii="Segoe UI" w:hAnsi="Segoe UI"/>
          <w:color w:val="334155"/>
          <w:sz w:val="20"/>
        </w:rPr>
        <w:t>Test values: [249999, 250000, 280000, 300000, 300001]. All evaluated in-memory against eligibilityEngine.ts.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Segoe UI" w:hAnsi="Segoe UI"/>
        <w:color w:val="64748B"/>
        <w:sz w:val="17"/>
      </w:rPr>
      <w:t>NiyamPatch: Policy-to-Code Operational Cockpit | ChatGPT Codex India Hackathon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