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CFD01" w14:textId="7D46BFA5" w:rsidR="00A056DE" w:rsidRDefault="00A2727B">
      <w:r>
        <w:t>Облигации(по способу выплат)</w:t>
      </w:r>
      <w:r>
        <w:rPr>
          <w:lang w:val="en-US"/>
        </w:rPr>
        <w:t>:</w:t>
      </w:r>
    </w:p>
    <w:p w14:paraId="20643B4E" w14:textId="0CB7A7A1" w:rsidR="00A2727B" w:rsidRDefault="00A2727B">
      <w:r>
        <w:t>-Дисконтные (бескупонные)  номинал</w:t>
      </w:r>
    </w:p>
    <w:p w14:paraId="31F7DE24" w14:textId="4CF37F1A" w:rsidR="00A2727B" w:rsidRDefault="00A2727B">
      <w:r>
        <w:t>- Консоли (дали в долг навсегда) процент</w:t>
      </w:r>
    </w:p>
    <w:p w14:paraId="2CAE3A30" w14:textId="7CA67991" w:rsidR="00A2727B" w:rsidRDefault="00A2727B">
      <w:r>
        <w:t>- Купонные (процентные) номинал + процент</w:t>
      </w:r>
    </w:p>
    <w:p w14:paraId="3029E4B3" w14:textId="5BFC73AC" w:rsidR="00A2727B" w:rsidRDefault="00A2727B">
      <w:r>
        <w:t xml:space="preserve">- Участвующие. номинал + процент + прибыль(аналог </w:t>
      </w:r>
      <w:proofErr w:type="spellStart"/>
      <w:r>
        <w:t>дивидентов</w:t>
      </w:r>
      <w:proofErr w:type="spellEnd"/>
      <w:r>
        <w:t>, но вернуть могут не только деньгами – ценные бумаги, имущество, услуги)</w:t>
      </w:r>
    </w:p>
    <w:p w14:paraId="0E904108" w14:textId="3EE45C30" w:rsidR="00A2727B" w:rsidRDefault="00A2727B">
      <w:r>
        <w:t>-Шариатские (</w:t>
      </w:r>
      <w:proofErr w:type="spellStart"/>
      <w:r>
        <w:t>сукук</w:t>
      </w:r>
      <w:proofErr w:type="spellEnd"/>
      <w:r>
        <w:t>, изначально исламские бумаги) номинал + прибыль</w:t>
      </w:r>
    </w:p>
    <w:p w14:paraId="59B16FC9" w14:textId="071A48DD" w:rsidR="00027BC6" w:rsidRDefault="00027BC6"/>
    <w:p w14:paraId="166A0DC5" w14:textId="65152C94" w:rsidR="00027BC6" w:rsidRDefault="00027BC6">
      <w:r>
        <w:t>Эмитенты облигаций</w:t>
      </w:r>
      <w:r>
        <w:rPr>
          <w:lang w:val="en-US"/>
        </w:rPr>
        <w:t>:</w:t>
      </w:r>
    </w:p>
    <w:p w14:paraId="785C07DF" w14:textId="4C8E211E" w:rsidR="00027BC6" w:rsidRDefault="00027BC6" w:rsidP="00027BC6">
      <w:pPr>
        <w:pStyle w:val="a3"/>
        <w:numPr>
          <w:ilvl w:val="0"/>
          <w:numId w:val="1"/>
        </w:numPr>
      </w:pPr>
      <w:r>
        <w:t>Коммерческие организации</w:t>
      </w:r>
    </w:p>
    <w:p w14:paraId="039968C7" w14:textId="16F27A9C" w:rsidR="00027BC6" w:rsidRDefault="00027BC6" w:rsidP="00027BC6">
      <w:pPr>
        <w:pStyle w:val="a3"/>
        <w:numPr>
          <w:ilvl w:val="0"/>
          <w:numId w:val="1"/>
        </w:numPr>
      </w:pPr>
      <w:r>
        <w:t>Государственные органы</w:t>
      </w:r>
    </w:p>
    <w:p w14:paraId="63347379" w14:textId="307720CA" w:rsidR="00027BC6" w:rsidRDefault="00027BC6" w:rsidP="00027BC6">
      <w:pPr>
        <w:pStyle w:val="a3"/>
        <w:numPr>
          <w:ilvl w:val="0"/>
          <w:numId w:val="1"/>
        </w:numPr>
      </w:pPr>
      <w:r>
        <w:t>Муниципальные органы</w:t>
      </w:r>
    </w:p>
    <w:p w14:paraId="6531A7EB" w14:textId="377494C7" w:rsidR="00027BC6" w:rsidRDefault="00027BC6" w:rsidP="00027BC6">
      <w:pPr>
        <w:pStyle w:val="a3"/>
        <w:numPr>
          <w:ilvl w:val="0"/>
          <w:numId w:val="1"/>
        </w:numPr>
      </w:pPr>
      <w:r>
        <w:t>ЦБ РФ</w:t>
      </w:r>
    </w:p>
    <w:p w14:paraId="0E7C6100" w14:textId="37031237" w:rsidR="00027BC6" w:rsidRDefault="00027BC6" w:rsidP="00027BC6">
      <w:r>
        <w:t>Погашение облигации = выплата (Номинальной стоимости + установленных процентов)</w:t>
      </w:r>
    </w:p>
    <w:p w14:paraId="0BDE9144" w14:textId="0E4CE2EC" w:rsidR="00027BC6" w:rsidRDefault="00027BC6" w:rsidP="00027BC6">
      <w:r>
        <w:t>+ с 2018 года появление структурной облигации (погашение части номинала)</w:t>
      </w:r>
    </w:p>
    <w:p w14:paraId="36AA26B7" w14:textId="6E038A80" w:rsidR="00DF4037" w:rsidRDefault="00DF4037" w:rsidP="00027BC6">
      <w:r>
        <w:t>Стандартный номинал = 1000 рублей</w:t>
      </w:r>
    </w:p>
    <w:p w14:paraId="18E52FA9" w14:textId="065DC308" w:rsidR="00DF4037" w:rsidRDefault="00DF4037" w:rsidP="00027BC6">
      <w:r>
        <w:t>Номинал с учётом индексации будет меняться в соответствии с инфляцией.</w:t>
      </w:r>
    </w:p>
    <w:p w14:paraId="560FC7A5" w14:textId="1480A1C5" w:rsidR="003C2C88" w:rsidRDefault="003C2C88" w:rsidP="00027BC6">
      <w:proofErr w:type="gramStart"/>
      <w:r>
        <w:t>Сроки</w:t>
      </w:r>
      <w:proofErr w:type="gramEnd"/>
      <w:r>
        <w:t xml:space="preserve"> связанные с выпуском облигаций</w:t>
      </w:r>
      <w:r w:rsidRPr="003C2C88">
        <w:t>:</w:t>
      </w:r>
    </w:p>
    <w:p w14:paraId="25CABC7D" w14:textId="4F4346FC" w:rsidR="003C2C88" w:rsidRPr="003C2C88" w:rsidRDefault="003C2C88" w:rsidP="003C2C88">
      <w:pPr>
        <w:pStyle w:val="a3"/>
        <w:numPr>
          <w:ilvl w:val="0"/>
          <w:numId w:val="2"/>
        </w:numPr>
      </w:pPr>
      <w:r>
        <w:t>Срок погашения (весь период сущ. Облигации)</w:t>
      </w:r>
    </w:p>
    <w:p w14:paraId="672D7480" w14:textId="5B599859" w:rsidR="003C2C88" w:rsidRPr="00DA2D74" w:rsidRDefault="003C2C88" w:rsidP="003C2C88">
      <w:pPr>
        <w:pStyle w:val="a3"/>
        <w:numPr>
          <w:ilvl w:val="0"/>
          <w:numId w:val="2"/>
        </w:numPr>
      </w:pPr>
      <w:r>
        <w:t>Срок размещения (</w:t>
      </w:r>
      <w:r w:rsidR="00DA2D74">
        <w:t>между началом и окончанием размещения, в это время облигации распределяются между инвесторами и деньги на них замораживаются))</w:t>
      </w:r>
    </w:p>
    <w:p w14:paraId="64781A09" w14:textId="71BE2F64" w:rsidR="003C2C88" w:rsidRDefault="003C2C88" w:rsidP="003C2C88">
      <w:pPr>
        <w:pStyle w:val="a3"/>
        <w:numPr>
          <w:ilvl w:val="0"/>
          <w:numId w:val="2"/>
        </w:numPr>
      </w:pPr>
      <w:r>
        <w:t>Срок обращения</w:t>
      </w:r>
      <w:r w:rsidR="00DA2D74">
        <w:t xml:space="preserve"> (после размещения  и до даты погашения)</w:t>
      </w:r>
    </w:p>
    <w:p w14:paraId="282CFA8D" w14:textId="359405C4" w:rsidR="00DA2D74" w:rsidRDefault="00DA2D74" w:rsidP="00DA2D74">
      <w:r>
        <w:t>Облигации по сроку обращения</w:t>
      </w:r>
    </w:p>
    <w:p w14:paraId="0AAE003B" w14:textId="6A73F78A" w:rsidR="00DA2D74" w:rsidRDefault="00DA2D74" w:rsidP="00DA2D74">
      <w:r>
        <w:t>А) Срочные</w:t>
      </w:r>
    </w:p>
    <w:p w14:paraId="74C5FC96" w14:textId="3EF20786" w:rsidR="00DA2D74" w:rsidRDefault="00DA2D74" w:rsidP="00DA2D74">
      <w:r>
        <w:t>-Краткосрочные</w:t>
      </w:r>
      <w:r>
        <w:br/>
        <w:t>-Среднесрочные</w:t>
      </w:r>
      <w:r>
        <w:br/>
        <w:t>-Долгосрочные</w:t>
      </w:r>
    </w:p>
    <w:p w14:paraId="6617812E" w14:textId="1F3D73B3" w:rsidR="00DA2D74" w:rsidRDefault="00DA2D74" w:rsidP="00DA2D74">
      <w:r>
        <w:t>Б) Бессрочные</w:t>
      </w:r>
    </w:p>
    <w:p w14:paraId="138C67BB" w14:textId="34099457" w:rsidR="00DA2D74" w:rsidRDefault="00DA2D74" w:rsidP="00DA2D74">
      <w:r>
        <w:t>Способы установления купона</w:t>
      </w:r>
      <w:r>
        <w:rPr>
          <w:lang w:val="en-US"/>
        </w:rPr>
        <w:t>:</w:t>
      </w:r>
    </w:p>
    <w:p w14:paraId="6E8C8C05" w14:textId="67276E67" w:rsidR="00DA2D74" w:rsidRDefault="00DA2D74" w:rsidP="00DA2D74">
      <w:pPr>
        <w:pStyle w:val="a3"/>
        <w:numPr>
          <w:ilvl w:val="0"/>
          <w:numId w:val="3"/>
        </w:numPr>
      </w:pPr>
      <w:r>
        <w:t xml:space="preserve">Постоянная ставка купона </w:t>
      </w:r>
      <w:r>
        <w:rPr>
          <w:lang w:val="en-US"/>
        </w:rPr>
        <w:t>q</w:t>
      </w:r>
      <w:r w:rsidRPr="00DA2D74">
        <w:t xml:space="preserve">1 = </w:t>
      </w:r>
      <w:r>
        <w:rPr>
          <w:lang w:val="en-US"/>
        </w:rPr>
        <w:t>q</w:t>
      </w:r>
      <w:r w:rsidRPr="00DA2D74">
        <w:t xml:space="preserve">2 = </w:t>
      </w:r>
      <w:r>
        <w:t>…</w:t>
      </w:r>
      <w:r w:rsidRPr="00DA2D74">
        <w:t xml:space="preserve"> </w:t>
      </w:r>
      <w:r>
        <w:rPr>
          <w:lang w:val="en-US"/>
        </w:rPr>
        <w:t>= 10 %</w:t>
      </w:r>
    </w:p>
    <w:p w14:paraId="48985DCA" w14:textId="7DFC59FA" w:rsidR="00DA2D74" w:rsidRDefault="00DA2D74" w:rsidP="00DA2D74">
      <w:pPr>
        <w:pStyle w:val="a3"/>
        <w:numPr>
          <w:ilvl w:val="0"/>
          <w:numId w:val="3"/>
        </w:numPr>
      </w:pPr>
      <w:r>
        <w:t>Фиксированная ставка</w:t>
      </w:r>
      <w:r w:rsidRPr="00DA2D74">
        <w:t xml:space="preserve"> </w:t>
      </w:r>
      <w:r>
        <w:rPr>
          <w:lang w:val="en-US"/>
        </w:rPr>
        <w:t>q</w:t>
      </w:r>
      <w:r w:rsidRPr="00DA2D74">
        <w:t xml:space="preserve">1 = 10% </w:t>
      </w:r>
      <w:r>
        <w:rPr>
          <w:lang w:val="en-US"/>
        </w:rPr>
        <w:t>q</w:t>
      </w:r>
      <w:r w:rsidRPr="00DA2D74">
        <w:t xml:space="preserve">2 = 12%...  </w:t>
      </w:r>
      <w:r>
        <w:t>(известно заранее)</w:t>
      </w:r>
    </w:p>
    <w:p w14:paraId="632384EA" w14:textId="3D213F56" w:rsidR="00DA2D74" w:rsidRDefault="00DA2D74" w:rsidP="00DA2D74">
      <w:pPr>
        <w:pStyle w:val="a3"/>
        <w:numPr>
          <w:ilvl w:val="0"/>
          <w:numId w:val="3"/>
        </w:numPr>
      </w:pPr>
      <w:r>
        <w:t>Плавающая ставка</w:t>
      </w:r>
      <w:r w:rsidR="00752963">
        <w:t xml:space="preserve"> </w:t>
      </w:r>
      <w:r w:rsidR="00752963">
        <w:rPr>
          <w:lang w:val="en-US"/>
        </w:rPr>
        <w:t>q</w:t>
      </w:r>
      <w:r w:rsidR="00752963" w:rsidRPr="00752963">
        <w:t xml:space="preserve"> = </w:t>
      </w:r>
      <w:r w:rsidR="00752963">
        <w:rPr>
          <w:lang w:val="en-US"/>
        </w:rPr>
        <w:t>Libor</w:t>
      </w:r>
      <w:r w:rsidR="00752963">
        <w:t xml:space="preserve">(ставка межбанковского кредитования </w:t>
      </w:r>
      <w:proofErr w:type="spellStart"/>
      <w:r w:rsidR="00752963">
        <w:t>Лонд</w:t>
      </w:r>
      <w:proofErr w:type="spellEnd"/>
      <w:r w:rsidR="00752963">
        <w:t xml:space="preserve"> Биржи, В России – ключевая ставка)</w:t>
      </w:r>
      <w:r w:rsidR="00752963" w:rsidRPr="00752963">
        <w:t xml:space="preserve"> + 3%</w:t>
      </w:r>
      <w:r w:rsidR="00752963">
        <w:t>(</w:t>
      </w:r>
      <w:proofErr w:type="spellStart"/>
      <w:r w:rsidR="00752963">
        <w:t>добав</w:t>
      </w:r>
      <w:proofErr w:type="spellEnd"/>
      <w:r w:rsidR="00752963">
        <w:t>. Процент известен заранее)</w:t>
      </w:r>
    </w:p>
    <w:p w14:paraId="3F87AB19" w14:textId="3D0CEDC1" w:rsidR="00752963" w:rsidRDefault="00752963" w:rsidP="00752963">
      <w:r>
        <w:t>Классификация облигаций</w:t>
      </w:r>
    </w:p>
    <w:p w14:paraId="3409C793" w14:textId="5D4BCA4D" w:rsidR="00752963" w:rsidRDefault="00752963" w:rsidP="00752963">
      <w:pPr>
        <w:pStyle w:val="a3"/>
        <w:numPr>
          <w:ilvl w:val="0"/>
          <w:numId w:val="4"/>
        </w:numPr>
      </w:pPr>
      <w:r>
        <w:t>Конвертируемые и не конвертируемые (по совокупности прав)</w:t>
      </w:r>
    </w:p>
    <w:p w14:paraId="5006A2CC" w14:textId="7409A425" w:rsidR="00752963" w:rsidRDefault="00752963" w:rsidP="00752963">
      <w:pPr>
        <w:pStyle w:val="a3"/>
        <w:numPr>
          <w:ilvl w:val="0"/>
          <w:numId w:val="4"/>
        </w:numPr>
      </w:pPr>
      <w:r>
        <w:t>Именные и предъявительская (по порядку владения в мире). Предъявительская не привязана к имени.</w:t>
      </w:r>
    </w:p>
    <w:p w14:paraId="580B496F" w14:textId="35B5F981" w:rsidR="00752963" w:rsidRDefault="00752963" w:rsidP="00752963">
      <w:pPr>
        <w:pStyle w:val="a3"/>
        <w:numPr>
          <w:ilvl w:val="0"/>
          <w:numId w:val="4"/>
        </w:numPr>
      </w:pPr>
      <w:r>
        <w:t>Обычные и структурные (в зависимости от выплат по облигациям)</w:t>
      </w:r>
    </w:p>
    <w:p w14:paraId="3F34A8C7" w14:textId="156F4949" w:rsidR="00752963" w:rsidRDefault="00752963" w:rsidP="00752963">
      <w:pPr>
        <w:pStyle w:val="a3"/>
        <w:numPr>
          <w:ilvl w:val="0"/>
          <w:numId w:val="4"/>
        </w:numPr>
      </w:pPr>
      <w:r>
        <w:lastRenderedPageBreak/>
        <w:t>Обычные и целевые (по цели займа). Целевые привлекаются для конкретного проекта (зелёные, социальные, инфраструктурные)</w:t>
      </w:r>
    </w:p>
    <w:p w14:paraId="695B253F" w14:textId="6FA8FE6B" w:rsidR="00374A64" w:rsidRDefault="00374A64" w:rsidP="00374A64">
      <w:r>
        <w:t>По процедуре выпуска</w:t>
      </w:r>
      <w:r>
        <w:rPr>
          <w:lang w:val="en-US"/>
        </w:rPr>
        <w:t>:</w:t>
      </w:r>
    </w:p>
    <w:p w14:paraId="4135403D" w14:textId="7F736FB7" w:rsidR="00374A64" w:rsidRDefault="00374A64" w:rsidP="00374A64">
      <w:pPr>
        <w:pStyle w:val="a3"/>
        <w:numPr>
          <w:ilvl w:val="0"/>
          <w:numId w:val="5"/>
        </w:numPr>
      </w:pPr>
      <w:r>
        <w:t xml:space="preserve">Классические облигации (с </w:t>
      </w:r>
      <w:proofErr w:type="spellStart"/>
      <w:r>
        <w:t>гос</w:t>
      </w:r>
      <w:proofErr w:type="spellEnd"/>
      <w:r>
        <w:t xml:space="preserve"> регистрацией)</w:t>
      </w:r>
    </w:p>
    <w:p w14:paraId="0A91C0A9" w14:textId="1E754C34" w:rsidR="00141914" w:rsidRDefault="00141914" w:rsidP="00141914">
      <w:pPr>
        <w:ind w:left="360"/>
      </w:pPr>
      <w:r>
        <w:t>-выплатить 100% УК</w:t>
      </w:r>
    </w:p>
    <w:p w14:paraId="71E58934" w14:textId="14F92D2D" w:rsidR="00374A64" w:rsidRDefault="00374A64" w:rsidP="00374A64">
      <w:pPr>
        <w:pStyle w:val="a3"/>
        <w:numPr>
          <w:ilvl w:val="0"/>
          <w:numId w:val="5"/>
        </w:numPr>
      </w:pPr>
      <w:r>
        <w:t xml:space="preserve">Биржевые облигации (без </w:t>
      </w:r>
      <w:proofErr w:type="spellStart"/>
      <w:r>
        <w:t>гос</w:t>
      </w:r>
      <w:proofErr w:type="spellEnd"/>
      <w:r>
        <w:t xml:space="preserve"> регистрации)</w:t>
      </w:r>
    </w:p>
    <w:p w14:paraId="3646D95C" w14:textId="722F442C" w:rsidR="00141914" w:rsidRDefault="00141914" w:rsidP="00141914">
      <w:pPr>
        <w:pStyle w:val="a3"/>
      </w:pPr>
      <w:r>
        <w:t>-Спец. Размещение – открытая подписка</w:t>
      </w:r>
    </w:p>
    <w:p w14:paraId="1A574A77" w14:textId="7EB68B0B" w:rsidR="00141914" w:rsidRDefault="00141914" w:rsidP="00141914">
      <w:pPr>
        <w:pStyle w:val="a3"/>
      </w:pPr>
      <w:r>
        <w:t>-Размещаются и торгуется на бирже</w:t>
      </w:r>
    </w:p>
    <w:p w14:paraId="0FA57C0C" w14:textId="66C3C652" w:rsidR="00141914" w:rsidRDefault="00141914" w:rsidP="00141914">
      <w:pPr>
        <w:pStyle w:val="a3"/>
      </w:pPr>
      <w:r>
        <w:t>-Регистрируются биржей</w:t>
      </w:r>
    </w:p>
    <w:p w14:paraId="6A404744" w14:textId="3C0116F6" w:rsidR="00374A64" w:rsidRDefault="00374A64" w:rsidP="00374A64">
      <w:pPr>
        <w:pStyle w:val="a3"/>
        <w:numPr>
          <w:ilvl w:val="0"/>
          <w:numId w:val="5"/>
        </w:numPr>
      </w:pPr>
      <w:r>
        <w:t xml:space="preserve">Коммерческие облигации (без </w:t>
      </w:r>
      <w:proofErr w:type="spellStart"/>
      <w:r>
        <w:t>гос</w:t>
      </w:r>
      <w:proofErr w:type="spellEnd"/>
      <w:r>
        <w:t xml:space="preserve"> регистрации)</w:t>
      </w:r>
    </w:p>
    <w:p w14:paraId="530BC5F7" w14:textId="506337A2" w:rsidR="00BE427D" w:rsidRDefault="00141914" w:rsidP="00BE427D">
      <w:pPr>
        <w:ind w:left="360"/>
      </w:pPr>
      <w:r>
        <w:t>-Закрытая подписка</w:t>
      </w:r>
      <w:r w:rsidR="00BE427D">
        <w:br/>
        <w:t>-центр. Депозитарий</w:t>
      </w:r>
      <w:r w:rsidR="00BE427D">
        <w:br/>
        <w:t>-без залогового обеспечения</w:t>
      </w:r>
      <w:r w:rsidR="00BE427D">
        <w:br/>
        <w:t>-</w:t>
      </w:r>
      <w:proofErr w:type="spellStart"/>
      <w:r w:rsidR="00BE427D">
        <w:t>м.б.</w:t>
      </w:r>
      <w:proofErr w:type="spellEnd"/>
      <w:r w:rsidR="00BE427D">
        <w:t xml:space="preserve"> </w:t>
      </w:r>
      <w:proofErr w:type="spellStart"/>
      <w:r w:rsidR="00BE427D">
        <w:t>допущ</w:t>
      </w:r>
      <w:proofErr w:type="spellEnd"/>
      <w:r w:rsidR="00BE427D">
        <w:t>. к торгам</w:t>
      </w:r>
    </w:p>
    <w:p w14:paraId="618A5275" w14:textId="5D287085" w:rsidR="00141914" w:rsidRDefault="00141914" w:rsidP="00141914">
      <w:r>
        <w:t>Центральный депозитарий – статус</w:t>
      </w:r>
    </w:p>
    <w:p w14:paraId="43C3810B" w14:textId="7C88A02B" w:rsidR="00141914" w:rsidRDefault="00141914" w:rsidP="00141914">
      <w:r>
        <w:t>НРД – Национальный расчётный депозитарий</w:t>
      </w:r>
    </w:p>
    <w:p w14:paraId="207596C5" w14:textId="1B976778" w:rsidR="002C6BE2" w:rsidRDefault="002C6BE2" w:rsidP="00141914">
      <w:r>
        <w:t>По уровню рейтинга</w:t>
      </w:r>
      <w:r>
        <w:rPr>
          <w:lang w:val="en-US"/>
        </w:rPr>
        <w:t>:</w:t>
      </w:r>
    </w:p>
    <w:p w14:paraId="1A6923AA" w14:textId="1D64BB1C" w:rsidR="002C6BE2" w:rsidRDefault="002C6BE2" w:rsidP="00141914">
      <w:r>
        <w:t>-Надёжные(инвестиционного качества)</w:t>
      </w:r>
      <w:r>
        <w:br/>
        <w:t xml:space="preserve">-Спекулятивные (Бросовые, мусорные, </w:t>
      </w:r>
      <w:r>
        <w:rPr>
          <w:lang w:val="en-US"/>
        </w:rPr>
        <w:t>junk</w:t>
      </w:r>
      <w:r w:rsidRPr="002C6BE2">
        <w:t xml:space="preserve"> </w:t>
      </w:r>
      <w:r>
        <w:rPr>
          <w:lang w:val="en-US"/>
        </w:rPr>
        <w:t>bonds</w:t>
      </w:r>
      <w:r>
        <w:t>)</w:t>
      </w:r>
    </w:p>
    <w:p w14:paraId="3C6ADDCA" w14:textId="35FB7BFA" w:rsidR="00795F2D" w:rsidRDefault="00795F2D" w:rsidP="00141914">
      <w:r>
        <w:t>Облигации по обеспечению</w:t>
      </w:r>
      <w:r>
        <w:rPr>
          <w:lang w:val="en-US"/>
        </w:rPr>
        <w:t>:</w:t>
      </w:r>
    </w:p>
    <w:p w14:paraId="67A70135" w14:textId="5B792F2E" w:rsidR="00795F2D" w:rsidRPr="00795F2D" w:rsidRDefault="00795F2D" w:rsidP="00141914">
      <w:r>
        <w:t>-Обеспеченные</w:t>
      </w:r>
      <w:r w:rsidR="00C05B15">
        <w:t xml:space="preserve"> (Поручительство, залог, гарантия)</w:t>
      </w:r>
      <w:r>
        <w:br/>
        <w:t>-Не обеспеченные</w:t>
      </w:r>
    </w:p>
    <w:sectPr w:rsidR="00795F2D" w:rsidRPr="00795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528E"/>
    <w:multiLevelType w:val="hybridMultilevel"/>
    <w:tmpl w:val="A7169FB8"/>
    <w:lvl w:ilvl="0" w:tplc="EE8C1B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B0BB5"/>
    <w:multiLevelType w:val="hybridMultilevel"/>
    <w:tmpl w:val="259C3596"/>
    <w:lvl w:ilvl="0" w:tplc="85080D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D7900"/>
    <w:multiLevelType w:val="hybridMultilevel"/>
    <w:tmpl w:val="CC964260"/>
    <w:lvl w:ilvl="0" w:tplc="6158D6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1573C"/>
    <w:multiLevelType w:val="hybridMultilevel"/>
    <w:tmpl w:val="6A2A6648"/>
    <w:lvl w:ilvl="0" w:tplc="D4FECF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04DCC"/>
    <w:multiLevelType w:val="hybridMultilevel"/>
    <w:tmpl w:val="010436B4"/>
    <w:lvl w:ilvl="0" w:tplc="EF3A2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160099">
    <w:abstractNumId w:val="2"/>
  </w:num>
  <w:num w:numId="2" w16cid:durableId="375012188">
    <w:abstractNumId w:val="0"/>
  </w:num>
  <w:num w:numId="3" w16cid:durableId="118886752">
    <w:abstractNumId w:val="1"/>
  </w:num>
  <w:num w:numId="4" w16cid:durableId="1046492435">
    <w:abstractNumId w:val="3"/>
  </w:num>
  <w:num w:numId="5" w16cid:durableId="2053528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7B"/>
    <w:rsid w:val="00027BC6"/>
    <w:rsid w:val="00141914"/>
    <w:rsid w:val="002C6BE2"/>
    <w:rsid w:val="00374A64"/>
    <w:rsid w:val="003C2C88"/>
    <w:rsid w:val="00752963"/>
    <w:rsid w:val="00795F2D"/>
    <w:rsid w:val="00A056DE"/>
    <w:rsid w:val="00A2727B"/>
    <w:rsid w:val="00BE427D"/>
    <w:rsid w:val="00C05B15"/>
    <w:rsid w:val="00DA2D74"/>
    <w:rsid w:val="00DF4037"/>
    <w:rsid w:val="00E9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2FEC"/>
  <w15:chartTrackingRefBased/>
  <w15:docId w15:val="{D6BA2F4D-3E1C-4DDD-AE68-E867FFBC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Есаков Вячеслав Александрович</dc:creator>
  <cp:keywords/>
  <dc:description/>
  <cp:lastModifiedBy>Есаков Вячеслав Александрович</cp:lastModifiedBy>
  <cp:revision>2</cp:revision>
  <dcterms:created xsi:type="dcterms:W3CDTF">2022-09-19T11:18:00Z</dcterms:created>
  <dcterms:modified xsi:type="dcterms:W3CDTF">2022-09-19T12:40:00Z</dcterms:modified>
</cp:coreProperties>
</file>