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 w:val="0"/>
          <w:i w:val="0"/>
          <w:caps/>
          <w:color w:val="E8006C"/>
          <w:sz w:val="15"/>
        </w:rPr>
        <w:t>HALFFULL  ·  LLM SELECTION GUIDE  ·  MARCH 2026</w:t>
      </w:r>
    </w:p>
    <w:p>
      <w:pPr>
        <w:spacing w:before="40" w:after="0"/>
      </w:pPr>
      <w:r>
        <w:rPr>
          <w:rFonts w:ascii="Georgia" w:hAnsi="Georgia"/>
          <w:color w:val="1A1A1A"/>
          <w:sz w:val="68"/>
        </w:rPr>
        <w:t>Which model</w:t>
      </w:r>
    </w:p>
    <w:p>
      <w:pPr>
        <w:spacing w:before="0" w:after="200"/>
      </w:pPr>
      <w:r>
        <w:rPr>
          <w:rFonts w:ascii="Georgia" w:hAnsi="Georgia"/>
          <w:b/>
          <w:color w:val="E8006C"/>
          <w:sz w:val="68"/>
        </w:rPr>
        <w:t>for which job.</w:t>
      </w:r>
    </w:p>
    <w:p>
      <w:pPr>
        <w:spacing w:after="80"/>
      </w:pPr>
      <w:r>
        <w:rPr>
          <w:rFonts w:ascii="Calibri" w:hAnsi="Calibri"/>
          <w:color w:val="1A1A1A"/>
          <w:sz w:val="20"/>
        </w:rPr>
        <w:t xml:space="preserve">A complete map of recommended LLMs for HalfFull — showing which are </w:t>
      </w:r>
      <w:r>
        <w:rPr>
          <w:rFonts w:ascii="Calibri" w:hAnsi="Calibri"/>
          <w:b/>
          <w:color w:val="9B5FE3"/>
          <w:sz w:val="20"/>
        </w:rPr>
        <w:t>recommended now</w:t>
      </w:r>
      <w:r>
        <w:rPr>
          <w:rFonts w:ascii="Calibri" w:hAnsi="Calibri"/>
          <w:color w:val="1A1A1A"/>
          <w:sz w:val="20"/>
        </w:rPr>
        <w:t xml:space="preserve">, which are </w:t>
      </w:r>
      <w:r>
        <w:rPr>
          <w:rFonts w:ascii="Calibri" w:hAnsi="Calibri"/>
          <w:b/>
          <w:color w:val="FF6B35"/>
          <w:sz w:val="20"/>
        </w:rPr>
        <w:t>planned for Week 3</w:t>
      </w:r>
      <w:r>
        <w:rPr>
          <w:rFonts w:ascii="Calibri" w:hAnsi="Calibri"/>
          <w:color w:val="1A1A1A"/>
          <w:sz w:val="20"/>
        </w:rPr>
        <w:t xml:space="preserve">, and which are </w:t>
      </w:r>
      <w:r>
        <w:rPr>
          <w:rFonts w:ascii="Calibri" w:hAnsi="Calibri"/>
          <w:b/>
          <w:color w:val="E8006C"/>
          <w:sz w:val="20"/>
        </w:rPr>
        <w:t>post-MVP</w:t>
      </w:r>
      <w:r>
        <w:rPr>
          <w:rFonts w:ascii="Calibri" w:hAnsi="Calibri"/>
          <w:color w:val="1A1A1A"/>
          <w:sz w:val="20"/>
        </w:rPr>
        <w:t>. Organised by pipeline layer and split by cost.</w:t>
      </w:r>
    </w:p>
    <w:p>
      <w:pPr>
        <w:spacing w:after="280"/>
      </w:pPr>
      <w:r>
        <w:rPr>
          <w:rFonts w:ascii="Calibri" w:hAnsi="Calibri"/>
          <w:b/>
          <w:color w:val="E8006C"/>
          <w:sz w:val="20"/>
        </w:rPr>
        <w:t xml:space="preserve">Core insight: </w:t>
      </w:r>
      <w:r>
        <w:rPr>
          <w:rFonts w:ascii="Calibri" w:hAnsi="Calibri"/>
          <w:color w:val="1A1A1A"/>
          <w:sz w:val="20"/>
        </w:rPr>
        <w:t>No single LLM handles everything optimally. A layer approach lets each model do what it is best at — keeping costs low, quality high, and data safe.</w:t>
      </w:r>
    </w:p>
    <w:p>
      <w:pPr>
        <w:spacing w:before="40" w:after="160"/>
      </w:pPr>
      <w:r>
        <w:rPr>
          <w:rFonts w:ascii="Calibri" w:hAnsi="Calibri"/>
          <w:color w:val="E8006C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100"/>
        <w:jc w:val="left"/>
      </w:pPr>
      <w:r>
        <w:rPr>
          <w:rFonts w:ascii="Calibri" w:hAnsi="Calibri"/>
          <w:b/>
          <w:i w:val="0"/>
          <w:color w:val="707070"/>
          <w:sz w:val="16"/>
        </w:rPr>
        <w:t>Legend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17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9B5FE3"/>
                <w:sz w:val="16"/>
              </w:rPr>
              <w:t>● Use Now</w:t>
            </w:r>
            <w:r>
              <w:rPr>
                <w:rFonts w:ascii="Calibri" w:hAnsi="Calibri"/>
                <w:color w:val="707070"/>
                <w:sz w:val="15"/>
              </w:rPr>
              <w:t xml:space="preserve">  Recommended immediately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6B35"/>
                <w:sz w:val="16"/>
              </w:rPr>
              <w:t>● Week 3+</w:t>
            </w:r>
            <w:r>
              <w:rPr>
                <w:rFonts w:ascii="Calibri" w:hAnsi="Calibri"/>
                <w:color w:val="707070"/>
                <w:sz w:val="15"/>
              </w:rPr>
              <w:t xml:space="preserve">  Integrate in Week 3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E8006C"/>
                <w:sz w:val="16"/>
              </w:rPr>
              <w:t>● Post-MVP</w:t>
            </w:r>
            <w:r>
              <w:rPr>
                <w:rFonts w:ascii="Calibri" w:hAnsi="Calibri"/>
                <w:color w:val="707070"/>
                <w:sz w:val="15"/>
              </w:rPr>
              <w:t xml:space="preserve">  After capstone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2DA866"/>
                <w:sz w:val="16"/>
              </w:rPr>
              <w:t>● Free</w:t>
            </w:r>
            <w:r>
              <w:rPr>
                <w:rFonts w:ascii="Calibri" w:hAnsi="Calibri"/>
                <w:color w:val="707070"/>
                <w:sz w:val="15"/>
              </w:rPr>
              <w:t xml:space="preserve">  Open source / free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6B35"/>
                <w:sz w:val="16"/>
              </w:rPr>
              <w:t>● Paid</w:t>
            </w:r>
            <w:r>
              <w:rPr>
                <w:rFonts w:ascii="Calibri" w:hAnsi="Calibri"/>
                <w:color w:val="707070"/>
                <w:sz w:val="15"/>
              </w:rPr>
              <w:t xml:space="preserve">  API / commercial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E8006C"/>
                <w:sz w:val="16"/>
              </w:rPr>
              <w:t>● ★ Top pick</w:t>
            </w:r>
            <w:r>
              <w:rPr>
                <w:rFonts w:ascii="Calibri" w:hAnsi="Calibri"/>
                <w:color w:val="707070"/>
                <w:sz w:val="15"/>
              </w:rPr>
              <w:t xml:space="preserve">  Best per layer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E8006C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20"/>
      </w:pPr>
      <w:r>
        <w:rPr>
          <w:sz w:val="30"/>
        </w:rPr>
        <w:t xml:space="preserve">🗣️  </w:t>
      </w:r>
      <w:r>
        <w:rPr>
          <w:rFonts w:ascii="Georgia" w:hAnsi="Georgia"/>
          <w:b/>
          <w:color w:val="E8006C"/>
          <w:sz w:val="30"/>
        </w:rPr>
        <w:t>Layer 1 — Dialogue, Clarifying Questions &amp; Doctor Kit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707070"/>
          <w:sz w:val="18"/>
        </w:rPr>
        <w:t>Everything the user reads and hears — tone, trust, and medical reasoning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984"/>
            <w:shd w:val="clear" w:color="auto" w:fill="E8006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MODEL</w:t>
            </w:r>
          </w:p>
        </w:tc>
        <w:tc>
          <w:tcPr>
            <w:tcW w:type="dxa" w:w="1020"/>
            <w:shd w:val="clear" w:color="auto" w:fill="E8006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COST</w:t>
            </w:r>
          </w:p>
        </w:tc>
        <w:tc>
          <w:tcPr>
            <w:tcW w:type="dxa" w:w="2551"/>
            <w:shd w:val="clear" w:color="auto" w:fill="E8006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BEST FOR IN HALFFULL</w:t>
            </w:r>
          </w:p>
        </w:tc>
        <w:tc>
          <w:tcPr>
            <w:tcW w:type="dxa" w:w="2268"/>
            <w:shd w:val="clear" w:color="auto" w:fill="E8006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NOTES</w:t>
            </w:r>
          </w:p>
        </w:tc>
        <w:tc>
          <w:tcPr>
            <w:tcW w:type="dxa" w:w="1134"/>
            <w:shd w:val="clear" w:color="auto" w:fill="E8006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★ Claude Sonnet 4.6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Clarifying questions, Doctor Kit, coaching tips, post-visit companion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Best tone for pre-diagnosis-limbo audience. Steerable with system prompts. Lower hallucination rate than GPT-4 in medical context. $3/M input · $15/M output.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  <w:tr>
        <w:tc>
          <w:tcPr>
            <w:tcW w:type="dxa" w:w="1984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Claude Opus 4.6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2551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Complex Doctor Kit — multi-factorial cases only</w:t>
            </w:r>
          </w:p>
        </w:tc>
        <w:tc>
          <w:tcPr>
            <w:tcW w:type="dxa" w:w="2268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Reserve for final report step only — not every dialogue turn. $15/M input · $75/M output.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GPT-4o  (OpenAI)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Structured JSON output for feature extraction pipeline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Slightly better at enforcing JSON schema. Azure OpenAI: EU data boundary available. $2.50/M input · $10/M output.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9B5FE3"/>
          <w:sz w:val="18"/>
        </w:rPr>
        <w:t xml:space="preserve">💡 Free alternative: </w:t>
      </w:r>
      <w:r>
        <w:rPr>
          <w:rFonts w:ascii="Calibri" w:hAnsi="Calibri"/>
          <w:color w:val="1A1A1A"/>
          <w:sz w:val="18"/>
        </w:rPr>
        <w:t>Llama-3.3-70B via Groq free tier — good dialogue quality with ~2h prompt engineering. See the note at the end of this document for the full trade-off breakdown.</w:t>
      </w:r>
    </w:p>
    <w:p/>
    <w:p>
      <w:pPr>
        <w:spacing w:before="360" w:after="20"/>
      </w:pPr>
      <w:r>
        <w:rPr>
          <w:sz w:val="30"/>
        </w:rPr>
        <w:t xml:space="preserve">🔬  </w:t>
      </w:r>
      <w:r>
        <w:rPr>
          <w:rFonts w:ascii="Georgia" w:hAnsi="Georgia"/>
          <w:b/>
          <w:color w:val="E8006C"/>
          <w:sz w:val="30"/>
        </w:rPr>
        <w:t>Layer 2 — Lab Scan Reading &amp; Value Extraction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707070"/>
          <w:sz w:val="18"/>
        </w:rPr>
        <w:t>Anna's use case: read lab PDFs, extract Ferritin / TSH / B12 / Hgb automatically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984"/>
            <w:shd w:val="clear" w:color="auto" w:fill="FFD600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1A1A1A"/>
                <w:sz w:val="15"/>
              </w:rPr>
              <w:t>MODEL</w:t>
            </w:r>
          </w:p>
        </w:tc>
        <w:tc>
          <w:tcPr>
            <w:tcW w:type="dxa" w:w="1020"/>
            <w:shd w:val="clear" w:color="auto" w:fill="FFD600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1A1A1A"/>
                <w:sz w:val="15"/>
              </w:rPr>
              <w:t>COST</w:t>
            </w:r>
          </w:p>
        </w:tc>
        <w:tc>
          <w:tcPr>
            <w:tcW w:type="dxa" w:w="2551"/>
            <w:shd w:val="clear" w:color="auto" w:fill="FFD600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1A1A1A"/>
                <w:sz w:val="15"/>
              </w:rPr>
              <w:t>BEST FOR IN HALFFULL</w:t>
            </w:r>
          </w:p>
        </w:tc>
        <w:tc>
          <w:tcPr>
            <w:tcW w:type="dxa" w:w="2268"/>
            <w:shd w:val="clear" w:color="auto" w:fill="FFD600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1A1A1A"/>
                <w:sz w:val="15"/>
              </w:rPr>
              <w:t>NOTES</w:t>
            </w:r>
          </w:p>
        </w:tc>
        <w:tc>
          <w:tcPr>
            <w:tcW w:type="dxa" w:w="1134"/>
            <w:shd w:val="clear" w:color="auto" w:fill="FFD600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1A1A1A"/>
                <w:sz w:val="15"/>
              </w:rPr>
              <w:t>STATUS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★ MedGemma 1.5  (4B)</w:t>
            </w:r>
          </w:p>
        </w:tc>
        <w:tc>
          <w:tcPr>
            <w:tcW w:type="dxa" w:w="1020"/>
            <w:shd w:val="clear" w:color="auto" w:fill="2DA866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Free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Lab PDF → Ferritin, TSH, B12, Hgb, VitD in one step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Google DeepMind. Only open-source model trained natively on FHIR + Lab Reports. Runs on Colab Free. Replaces Tesseract plan from Week 3. HF: google/medgemma-1.5-4b-it</w:t>
            </w:r>
          </w:p>
        </w:tc>
        <w:tc>
          <w:tcPr>
            <w:tcW w:type="dxa" w:w="1134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Week 3+</w:t>
            </w:r>
          </w:p>
        </w:tc>
      </w:tr>
      <w:tr>
        <w:tc>
          <w:tcPr>
            <w:tcW w:type="dxa" w:w="1984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MedGemma 1.5  (27B)</w:t>
            </w:r>
          </w:p>
        </w:tc>
        <w:tc>
          <w:tcPr>
            <w:tcW w:type="dxa" w:w="1020"/>
            <w:shd w:val="clear" w:color="auto" w:fill="2DA866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Free</w:t>
            </w:r>
          </w:p>
        </w:tc>
        <w:tc>
          <w:tcPr>
            <w:tcW w:type="dxa" w:w="2551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Higher precision lab extraction for production</w:t>
            </w:r>
          </w:p>
        </w:tc>
        <w:tc>
          <w:tcPr>
            <w:tcW w:type="dxa" w:w="2268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Better accuracy for complex or non-standard lab formats. Needs Colab Pro or A100. HF: google/medgemma-27b-it</w:t>
            </w:r>
          </w:p>
        </w:tc>
        <w:tc>
          <w:tcPr>
            <w:tcW w:type="dxa" w:w="1134"/>
            <w:shd w:val="clear" w:color="auto" w:fill="E8006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Post-MVP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Google Health AI API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Production-grade lab extraction, GDPR-friendly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MedGemma hosted by Google with SLAs and EU compliance. Usage-based pricing, free tier available.</w:t>
            </w:r>
          </w:p>
        </w:tc>
        <w:tc>
          <w:tcPr>
            <w:tcW w:type="dxa" w:w="1134"/>
            <w:shd w:val="clear" w:color="auto" w:fill="E8006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Post-MVP</w:t>
            </w:r>
          </w:p>
        </w:tc>
      </w:tr>
    </w:tbl>
    <w:p/>
    <w:p>
      <w:pPr>
        <w:spacing w:before="360" w:after="20"/>
      </w:pPr>
      <w:r>
        <w:rPr>
          <w:sz w:val="30"/>
        </w:rPr>
        <w:t xml:space="preserve">📝  </w:t>
      </w:r>
      <w:r>
        <w:rPr>
          <w:rFonts w:ascii="Georgia" w:hAnsi="Georgia"/>
          <w:b/>
          <w:color w:val="E8006C"/>
          <w:sz w:val="30"/>
        </w:rPr>
        <w:t>Layer 3 — Free Text Processing &amp; Medication Name Normalisation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707070"/>
          <w:sz w:val="18"/>
        </w:rPr>
        <w:t>Open symptom questions + fixing the 22-column medication problem in NHANES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984"/>
            <w:shd w:val="clear" w:color="auto" w:fill="9B5F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MODEL</w:t>
            </w:r>
          </w:p>
        </w:tc>
        <w:tc>
          <w:tcPr>
            <w:tcW w:type="dxa" w:w="1020"/>
            <w:shd w:val="clear" w:color="auto" w:fill="9B5F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COST</w:t>
            </w:r>
          </w:p>
        </w:tc>
        <w:tc>
          <w:tcPr>
            <w:tcW w:type="dxa" w:w="2551"/>
            <w:shd w:val="clear" w:color="auto" w:fill="9B5F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BEST FOR IN HALFFULL</w:t>
            </w:r>
          </w:p>
        </w:tc>
        <w:tc>
          <w:tcPr>
            <w:tcW w:type="dxa" w:w="2268"/>
            <w:shd w:val="clear" w:color="auto" w:fill="9B5F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NOTES</w:t>
            </w:r>
          </w:p>
        </w:tc>
        <w:tc>
          <w:tcPr>
            <w:tcW w:type="dxa" w:w="1134"/>
            <w:shd w:val="clear" w:color="auto" w:fill="9B5F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★ BioMistral-7B</w:t>
            </w:r>
          </w:p>
        </w:tc>
        <w:tc>
          <w:tcPr>
            <w:tcW w:type="dxa" w:w="1020"/>
            <w:shd w:val="clear" w:color="auto" w:fill="2DA866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Free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Medication NER — normalise 500 drug names in NHANES to active ingredient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Trained on PubMed Central. Best open-source for biomedical NER. Colab Free with 4-bit quant. HF: BioMistral/BioMistral-7B</w:t>
            </w:r>
          </w:p>
        </w:tc>
        <w:tc>
          <w:tcPr>
            <w:tcW w:type="dxa" w:w="1134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Week 3+</w:t>
            </w:r>
          </w:p>
        </w:tc>
      </w:tr>
      <w:tr>
        <w:tc>
          <w:tcPr>
            <w:tcW w:type="dxa" w:w="1984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Llama-3.3-70B  (Meta)</w:t>
            </w:r>
          </w:p>
        </w:tc>
        <w:tc>
          <w:tcPr>
            <w:tcW w:type="dxa" w:w="1020"/>
            <w:shd w:val="clear" w:color="auto" w:fill="2DA866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Free</w:t>
            </w:r>
          </w:p>
        </w:tc>
        <w:tc>
          <w:tcPr>
            <w:tcW w:type="dxa" w:w="2551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Classify open-ended symptom answers into structured ML features</w:t>
            </w:r>
          </w:p>
        </w:tc>
        <w:tc>
          <w:tcPr>
            <w:tcW w:type="dxa" w:w="2268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Excellent free-text categorisation at scale. Via Groq free tier (very fast). HF: meta-llama/Llama-3.3-70B-Instruct</w:t>
            </w:r>
          </w:p>
        </w:tc>
        <w:tc>
          <w:tcPr>
            <w:tcW w:type="dxa" w:w="1134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Week 3+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Claude Sonnet 4.6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Process open question answers in MVP before open-source pipeline is ready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Use as bridge in Weeks 1-2. Switch to Llama-3.3 for production to avoid sending patient free-text to external API.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</w:tbl>
    <w:p/>
    <w:p>
      <w:pPr>
        <w:spacing w:before="360" w:after="20"/>
      </w:pPr>
      <w:r>
        <w:rPr>
          <w:sz w:val="30"/>
        </w:rPr>
        <w:t xml:space="preserve">🧠  </w:t>
      </w:r>
      <w:r>
        <w:rPr>
          <w:rFonts w:ascii="Georgia" w:hAnsi="Georgia"/>
          <w:b/>
          <w:color w:val="E8006C"/>
          <w:sz w:val="30"/>
        </w:rPr>
        <w:t>Layer 4 — Diagnostic Reasoning &amp; Hypothesis Generation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707070"/>
          <w:sz w:val="18"/>
        </w:rPr>
        <w:t>After 9 base questions: preliminary result → 1-2 targeted clarifiers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984"/>
            <w:shd w:val="clear" w:color="auto" w:fill="FF6B3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MODEL</w:t>
            </w:r>
          </w:p>
        </w:tc>
        <w:tc>
          <w:tcPr>
            <w:tcW w:type="dxa" w:w="1020"/>
            <w:shd w:val="clear" w:color="auto" w:fill="FF6B3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COST</w:t>
            </w:r>
          </w:p>
        </w:tc>
        <w:tc>
          <w:tcPr>
            <w:tcW w:type="dxa" w:w="2551"/>
            <w:shd w:val="clear" w:color="auto" w:fill="FF6B3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BEST FOR IN HALFFULL</w:t>
            </w:r>
          </w:p>
        </w:tc>
        <w:tc>
          <w:tcPr>
            <w:tcW w:type="dxa" w:w="2268"/>
            <w:shd w:val="clear" w:color="auto" w:fill="FF6B3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NOTES</w:t>
            </w:r>
          </w:p>
        </w:tc>
        <w:tc>
          <w:tcPr>
            <w:tcW w:type="dxa" w:w="1134"/>
            <w:shd w:val="clear" w:color="auto" w:fill="FF6B3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★ Claude Opus 4.6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Generate fatigue hypothesis → derive 1-2 targeted clarifiers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Most reliable for multi-step clinical logic. Use only for the reasoning step. $15/M input · $75/M output.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  <w:tr>
        <w:tc>
          <w:tcPr>
            <w:tcW w:type="dxa" w:w="1984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E8006C"/>
                <w:sz w:val="18"/>
              </w:rPr>
              <w:t>DeepSeek-R1-8B  (distilled)</w:t>
            </w:r>
          </w:p>
        </w:tc>
        <w:tc>
          <w:tcPr>
            <w:tcW w:type="dxa" w:w="1020"/>
            <w:shd w:val="clear" w:color="auto" w:fill="2DA866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Free</w:t>
            </w:r>
          </w:p>
        </w:tc>
        <w:tc>
          <w:tcPr>
            <w:tcW w:type="dxa" w:w="2551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Transparent chain-of-thought — shows its thinking step by step</w:t>
            </w:r>
          </w:p>
        </w:tc>
        <w:tc>
          <w:tcPr>
            <w:tcW w:type="dxa" w:w="2268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/>
                <w:color w:val="4A4A4A"/>
                <w:sz w:val="16"/>
              </w:rPr>
              <w:t>Explicit reasoning chain → aligns with "Deterministic Logic Layer" design. Capstone demo gold. HF: deepseek-ai/DeepSeek-R1-Distill-Llama-8B</w:t>
            </w:r>
          </w:p>
        </w:tc>
        <w:tc>
          <w:tcPr>
            <w:tcW w:type="dxa" w:w="1134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Week 3+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color w:val="E8006C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20"/>
      </w:pPr>
      <w:r>
        <w:rPr>
          <w:sz w:val="30"/>
        </w:rPr>
        <w:t xml:space="preserve">✅  </w:t>
      </w:r>
      <w:r>
        <w:rPr>
          <w:rFonts w:ascii="Georgia" w:hAnsi="Georgia"/>
          <w:b/>
          <w:color w:val="E8006C"/>
          <w:sz w:val="30"/>
        </w:rPr>
        <w:t>Anna's Use Cases — Full Model Mapping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707070"/>
          <w:sz w:val="18"/>
        </w:rPr>
        <w:t>Every use case from the meeting mapped to the recommended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51"/>
            <w:shd w:val="clear" w:color="auto" w:fill="E8006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ANNA'S USE CASE</w:t>
            </w:r>
          </w:p>
        </w:tc>
        <w:tc>
          <w:tcPr>
            <w:tcW w:type="dxa" w:w="2268"/>
            <w:shd w:val="clear" w:color="auto" w:fill="E8006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RECOMMENDED MODEL</w:t>
            </w:r>
          </w:p>
        </w:tc>
        <w:tc>
          <w:tcPr>
            <w:tcW w:type="dxa" w:w="1020"/>
            <w:shd w:val="clear" w:color="auto" w:fill="E8006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COST</w:t>
            </w:r>
          </w:p>
        </w:tc>
        <w:tc>
          <w:tcPr>
            <w:tcW w:type="dxa" w:w="1134"/>
            <w:shd w:val="clear" w:color="auto" w:fill="E8006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aps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Read lab scans &amp; extract values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9B5FE3"/>
                <w:sz w:val="18"/>
              </w:rPr>
              <w:t>MedGemma 1.5 (4B)</w:t>
            </w:r>
          </w:p>
        </w:tc>
        <w:tc>
          <w:tcPr>
            <w:tcW w:type="dxa" w:w="1020"/>
            <w:shd w:val="clear" w:color="auto" w:fill="2DA866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Free</w:t>
            </w:r>
          </w:p>
        </w:tc>
        <w:tc>
          <w:tcPr>
            <w:tcW w:type="dxa" w:w="1134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Week 3+</w:t>
            </w:r>
          </w:p>
        </w:tc>
      </w:tr>
      <w:tr>
        <w:tc>
          <w:tcPr>
            <w:tcW w:type="dxa" w:w="2551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Process free-text symptoms</w:t>
            </w:r>
          </w:p>
        </w:tc>
        <w:tc>
          <w:tcPr>
            <w:tcW w:type="dxa" w:w="2268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9B5FE3"/>
                <w:sz w:val="18"/>
              </w:rPr>
              <w:t>Claude Sonnet 4.6  →  Llama-3.3-70B (prod)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Paid→Free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Ask clarifying Qs after preliminary diagnosis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9B5FE3"/>
                <w:sz w:val="18"/>
              </w:rPr>
              <w:t>Claude Sonnet 4.6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  <w:tr>
        <w:tc>
          <w:tcPr>
            <w:tcW w:type="dxa" w:w="2551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Recommend which specialist to see</w:t>
            </w:r>
          </w:p>
        </w:tc>
        <w:tc>
          <w:tcPr>
            <w:tcW w:type="dxa" w:w="2268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9B5FE3"/>
                <w:sz w:val="18"/>
              </w:rPr>
              <w:t>Claude Sonnet 4.6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Recommend which additional tests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9B5FE3"/>
                <w:sz w:val="18"/>
              </w:rPr>
              <w:t>Claude Sonnet 4.6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  <w:tr>
        <w:tc>
          <w:tcPr>
            <w:tcW w:type="dxa" w:w="2551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Write the Doctor Kit / arguments for consultation</w:t>
            </w:r>
          </w:p>
        </w:tc>
        <w:tc>
          <w:tcPr>
            <w:tcW w:type="dxa" w:w="2268"/>
            <w:shd w:val="clear" w:color="auto" w:fill="FFF0F6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9B5FE3"/>
                <w:sz w:val="18"/>
              </w:rPr>
              <w:t>Claude Opus 4.6</w:t>
            </w:r>
          </w:p>
        </w:tc>
        <w:tc>
          <w:tcPr>
            <w:tcW w:type="dxa" w:w="1020"/>
            <w:shd w:val="clear" w:color="auto" w:fill="FF6B3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Paid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Energy-saving coaching tips &amp; post-visit support</w:t>
            </w:r>
          </w:p>
        </w:tc>
        <w:tc>
          <w:tcPr>
            <w:tcW w:type="dxa" w:w="2268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9B5FE3"/>
                <w:sz w:val="18"/>
              </w:rPr>
              <w:t>Claude Sonnet 4.6  or  Llama-3.3-70B</w:t>
            </w:r>
          </w:p>
        </w:tc>
        <w:tc>
          <w:tcPr>
            <w:tcW w:type="dxa" w:w="1020"/>
            <w:shd w:val="clear" w:color="auto" w:fill="2DA866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Free opt.</w:t>
            </w:r>
          </w:p>
        </w:tc>
        <w:tc>
          <w:tcPr>
            <w:tcW w:type="dxa" w:w="1134"/>
            <w:shd w:val="clear" w:color="auto" w:fill="9B5FE3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Now</w:t>
            </w:r>
          </w:p>
        </w:tc>
      </w:tr>
    </w:tbl>
    <w:p/>
    <w:p>
      <w:pPr>
        <w:spacing w:before="360" w:after="20"/>
      </w:pPr>
      <w:r>
        <w:rPr>
          <w:sz w:val="30"/>
        </w:rPr>
        <w:t xml:space="preserve">🗓️  </w:t>
      </w:r>
      <w:r>
        <w:rPr>
          <w:rFonts w:ascii="Georgia" w:hAnsi="Georgia"/>
          <w:b/>
          <w:color w:val="E8006C"/>
          <w:sz w:val="30"/>
        </w:rPr>
        <w:t>When to Integrate What — 3-Week Sprint View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707070"/>
          <w:sz w:val="18"/>
        </w:rPr>
        <w:t>Aligned with your Week 1 · Week 2 · Week 3 sprint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34"/>
            <w:shd w:val="clear" w:color="auto" w:fill="1A1A1A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2608"/>
            <w:shd w:val="clear" w:color="auto" w:fill="E8006C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Week 1  ·  Shippable MVP</w:t>
            </w:r>
          </w:p>
        </w:tc>
        <w:tc>
          <w:tcPr>
            <w:tcW w:type="dxa" w:w="2608"/>
            <w:shd w:val="clear" w:color="auto" w:fill="FF6B35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Week 2  ·  Intelligence Layer</w:t>
            </w:r>
          </w:p>
        </w:tc>
        <w:tc>
          <w:tcPr>
            <w:tcW w:type="dxa" w:w="2608"/>
            <w:shd w:val="clear" w:color="auto" w:fill="9B5FE3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7"/>
              </w:rPr>
              <w:t>Week 3  ·  Polish &amp; Demo</w:t>
            </w:r>
          </w:p>
        </w:tc>
      </w:tr>
      <w:tr>
        <w:tc>
          <w:tcPr>
            <w:tcW w:type="dxa" w:w="1134"/>
            <w:shd w:val="clear" w:color="auto" w:fill="FFF0F6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E8006C"/>
                <w:sz w:val="18"/>
              </w:rPr>
              <w:t>Layer 1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8"/>
              </w:rPr>
              <w:t>Dialogue</w:t>
            </w:r>
          </w:p>
        </w:tc>
        <w:tc>
          <w:tcPr>
            <w:tcW w:type="dxa" w:w="2608"/>
            <w:shd w:val="clear" w:color="auto" w:fill="FFE0E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A1A1A"/>
                <w:sz w:val="17"/>
              </w:rPr>
              <w:t>Claude Sonnet 4.6 API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7"/>
              </w:rPr>
              <w:t>Opus 4.6 for Doctor Kit</w:t>
            </w:r>
          </w:p>
        </w:tc>
        <w:tc>
          <w:tcPr>
            <w:tcW w:type="dxa" w:w="2608"/>
            <w:shd w:val="clear" w:color="auto" w:fill="FFF0F6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A1A1A"/>
                <w:sz w:val="17"/>
              </w:rPr>
              <w:t>Claude Sonnet + structured prompts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7"/>
              </w:rPr>
              <w:t>Few-shot medical examples</w:t>
            </w:r>
          </w:p>
        </w:tc>
        <w:tc>
          <w:tcPr>
            <w:tcW w:type="dxa" w:w="2608"/>
            <w:shd w:val="clear" w:color="auto" w:fill="FFE0E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A1A1A"/>
                <w:sz w:val="17"/>
              </w:rPr>
              <w:t>Swap to Llama-3.3 via Groq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7"/>
              </w:rPr>
              <w:t>for privacy / cost</w:t>
            </w:r>
          </w:p>
        </w:tc>
      </w:tr>
      <w:tr>
        <w:tc>
          <w:tcPr>
            <w:tcW w:type="dxa" w:w="1134"/>
            <w:shd w:val="clear" w:color="auto" w:fill="FFFFF0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E8006C"/>
                <w:sz w:val="18"/>
              </w:rPr>
              <w:t>Layer 2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8"/>
              </w:rPr>
              <w:t>Lab Extraction</w:t>
            </w:r>
          </w:p>
        </w:tc>
        <w:tc>
          <w:tcPr>
            <w:tcW w:type="dxa" w:w="2608"/>
            <w:shd w:val="clear" w:color="auto" w:fill="FFFDE0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A1A1A"/>
                <w:sz w:val="17"/>
              </w:rPr>
              <w:t>Tesseract.js + manual entry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7"/>
              </w:rPr>
              <w:t>(as per Week 1 plan)</w:t>
            </w:r>
          </w:p>
        </w:tc>
        <w:tc>
          <w:tcPr>
            <w:tcW w:type="dxa" w:w="2608"/>
            <w:shd w:val="clear" w:color="auto" w:fill="FFFFF0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A1A1A"/>
                <w:sz w:val="17"/>
              </w:rPr>
              <w:t>Start testing MedGemma 1.5 (4B)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7"/>
              </w:rPr>
              <w:t>in Colab notebook</w:t>
            </w:r>
          </w:p>
        </w:tc>
        <w:tc>
          <w:tcPr>
            <w:tcW w:type="dxa" w:w="2608"/>
            <w:shd w:val="clear" w:color="auto" w:fill="FFFDE0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A1A1A"/>
                <w:sz w:val="17"/>
              </w:rPr>
              <w:t>MedGemma replaces Tesseract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7"/>
              </w:rPr>
              <w:t>Full OCR pipeline automated</w:t>
            </w:r>
          </w:p>
        </w:tc>
      </w:tr>
      <w:tr>
        <w:tc>
          <w:tcPr>
            <w:tcW w:type="dxa" w:w="1134"/>
            <w:shd w:val="clear" w:color="auto" w:fill="F5F0FF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E8006C"/>
                <w:sz w:val="18"/>
              </w:rPr>
              <w:t>Layer 3 + 4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8"/>
              </w:rPr>
              <w:t>Free Text / Reasoning</w:t>
            </w:r>
          </w:p>
        </w:tc>
        <w:tc>
          <w:tcPr>
            <w:tcW w:type="dxa" w:w="2608"/>
            <w:shd w:val="clear" w:color="auto" w:fill="EDE0FF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A1A1A"/>
                <w:sz w:val="17"/>
              </w:rPr>
              <w:t>Claude Sonnet for open Qs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7"/>
              </w:rPr>
              <w:t>Claude Opus for hypothesis</w:t>
            </w:r>
          </w:p>
        </w:tc>
        <w:tc>
          <w:tcPr>
            <w:tcW w:type="dxa" w:w="2608"/>
            <w:shd w:val="clear" w:color="auto" w:fill="F5F0FF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A1A1A"/>
                <w:sz w:val="17"/>
              </w:rPr>
              <w:t>BioMistral-7B for drug NER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7"/>
              </w:rPr>
              <w:t>DeepSeek-R1-8B reasoning demo</w:t>
            </w:r>
          </w:p>
        </w:tc>
        <w:tc>
          <w:tcPr>
            <w:tcW w:type="dxa" w:w="2608"/>
            <w:shd w:val="clear" w:color="auto" w:fill="EDE0FF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1A1A1A"/>
                <w:sz w:val="17"/>
              </w:rPr>
              <w:t>Llama-3.3 for prod free-text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7"/>
              </w:rPr>
              <w:t>DeepSeek trace shown in UI</w:t>
            </w:r>
          </w:p>
        </w:tc>
      </w:tr>
    </w:tbl>
    <w:p/>
    <w:p>
      <w:pPr>
        <w:spacing w:before="120" w:after="320"/>
      </w:pPr>
      <w:r>
        <w:rPr>
          <w:rFonts w:ascii="Calibri" w:hAnsi="Calibri"/>
          <w:b/>
          <w:color w:val="E8006C"/>
          <w:sz w:val="18"/>
        </w:rPr>
        <w:t xml:space="preserve">💰 Estimated capstone API cost: </w:t>
      </w:r>
      <w:r>
        <w:rPr>
          <w:rFonts w:ascii="Calibri" w:hAnsi="Calibri"/>
          <w:color w:val="1A1A1A"/>
          <w:sz w:val="18"/>
        </w:rPr>
        <w:t>Claude Sonnet ~€1–4 · Claude Opus ~€5–15 · MedGemma / BioMistral / Llama / DeepSeek: €0  →  Total: €10–25</w:t>
      </w:r>
    </w:p>
    <w:p>
      <w:pPr>
        <w:spacing w:before="120" w:after="240"/>
      </w:pPr>
      <w:r>
        <w:rPr>
          <w:rFonts w:ascii="Calibri" w:hAnsi="Calibri"/>
          <w:color w:val="E8006C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298"/>
            <w:shd w:val="clear" w:color="auto" w:fill="FFD600"/>
            <w:tcMar>
              <w:top w:w="360" w:type="dxa"/>
              <w:left w:w="500" w:type="dxa"/>
              <w:bottom w:w="360" w:type="dxa"/>
              <w:right w:w="500" w:type="dxa"/>
            </w:tcMar>
          </w:tcPr>
          <w:p>
            <w:pPr>
              <w:spacing w:before="0" w:after="120"/>
            </w:pPr>
            <w:r>
              <w:rPr>
                <w:rFonts w:ascii="Calibri" w:hAnsi="Calibri"/>
                <w:b/>
                <w:caps/>
                <w:color w:val="1A1A1A"/>
                <w:sz w:val="16"/>
              </w:rPr>
              <w:t>Honest Note</w:t>
            </w:r>
          </w:p>
          <w:p>
            <w:pPr>
              <w:spacing w:before="0" w:after="40"/>
            </w:pPr>
            <w:r>
              <w:rPr>
                <w:rFonts w:ascii="Georgia" w:hAnsi="Georgia"/>
                <w:b/>
                <w:color w:val="E8006C"/>
                <w:sz w:val="68"/>
              </w:rPr>
              <w:t>Why no free model</w:t>
            </w:r>
          </w:p>
          <w:p>
            <w:pPr>
              <w:spacing w:before="0" w:after="320"/>
            </w:pPr>
            <w:r>
              <w:rPr>
                <w:rFonts w:ascii="Georgia" w:hAnsi="Georgia"/>
                <w:b/>
                <w:color w:val="1A1A1A"/>
                <w:sz w:val="68"/>
              </w:rPr>
              <w:t>for Layer 1?</w:t>
            </w:r>
          </w:p>
          <w:p>
            <w:pPr>
              <w:spacing w:before="0" w:after="16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Layer 1 is the most sensitive part of the entire pipeline. It speaks directly to your users — women who have already been dismissed by doctors and are exhausted from having to prove their symptoms are real. The quality bar here is not just technical. It's human.</w:t>
            </w:r>
          </w:p>
          <w:p>
            <w:pPr>
              <w:spacing w:before="0" w:after="160"/>
            </w:pPr>
            <w:r>
              <w:rPr>
                <w:rFonts w:ascii="Calibri" w:hAnsi="Calibri"/>
                <w:b w:val="0"/>
                <w:color w:val="1A1A1A"/>
                <w:sz w:val="20"/>
              </w:rPr>
              <w:t>Open-source models can generate dialogue — but without significant prompt engineering they lack three things Claude handles out of the box: appropriate medical caution, empathetic tone calibrated for the pre-diagnosis-limbo experience, and built-in safety guardrails that prevent harmful outputs in a health context.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The short version: the cost of getting Layer 1 wrong is not a bad UX — it's a user who feels dismissed. Again.</w:t>
            </w:r>
          </w:p>
        </w:tc>
      </w:tr>
    </w:tbl>
    <w:p/>
    <w:p>
      <w:pPr>
        <w:spacing w:before="120" w:after="80"/>
        <w:jc w:val="left"/>
      </w:pPr>
      <w:r>
        <w:rPr>
          <w:rFonts w:ascii="Georgia" w:hAnsi="Georgia"/>
          <w:b/>
          <w:i w:val="0"/>
          <w:color w:val="1A1A1A"/>
          <w:sz w:val="24"/>
        </w:rPr>
        <w:t>But here's what you CAN do instead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707070"/>
          <w:sz w:val="18"/>
        </w:rPr>
        <w:t>Three free alternatives exist — each with different trade-offs. None replaces Claude out of the box, but all are viable for a capstone demo with the right prompts.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95"/>
            <w:shd w:val="clear" w:color="auto" w:fill="FF6B35"/>
            <w:tcMar>
              <w:top w:w="280" w:type="dxa"/>
              <w:left w:w="320" w:type="dxa"/>
              <w:bottom w:w="280" w:type="dxa"/>
              <w:right w:w="3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aps/>
                <w:color w:val="FFFFFF"/>
                <w:sz w:val="16"/>
              </w:rPr>
              <w:t>Option A</w:t>
            </w:r>
          </w:p>
          <w:p>
            <w:pPr>
              <w:spacing w:before="0" w:after="40"/>
            </w:pPr>
            <w:r>
              <w:rPr>
                <w:rFonts w:ascii="Georgia" w:hAnsi="Georgia"/>
                <w:b/>
                <w:color w:val="FFFFFF"/>
                <w:sz w:val="36"/>
              </w:rPr>
              <w:t>Llama-3.3-70B</w:t>
            </w:r>
          </w:p>
          <w:p>
            <w:pPr>
              <w:spacing w:before="0" w:after="160"/>
            </w:pPr>
            <w:r>
              <w:rPr>
                <w:rFonts w:ascii="Calibri" w:hAnsi="Calibri"/>
                <w:b/>
                <w:color w:val="FFD600"/>
                <w:sz w:val="18"/>
              </w:rPr>
              <w:t>via Groq free tier</w:t>
            </w:r>
          </w:p>
          <w:p>
            <w:pPr>
              <w:spacing w:before="0" w:after="16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Strong dialogue quality. Needs ~2h prompt engineering to match Claude's medical tone. Very fast via Groq. Best free option overall.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FFD600"/>
                <w:sz w:val="18"/>
              </w:rPr>
              <w:t>Effort: Medium</w:t>
            </w:r>
          </w:p>
        </w:tc>
        <w:tc>
          <w:tcPr>
            <w:tcW w:type="dxa" w:w="3095"/>
            <w:shd w:val="clear" w:color="auto" w:fill="9B5FE3"/>
            <w:tcMar>
              <w:top w:w="280" w:type="dxa"/>
              <w:left w:w="320" w:type="dxa"/>
              <w:bottom w:w="280" w:type="dxa"/>
              <w:right w:w="3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aps/>
                <w:color w:val="FFFFFF"/>
                <w:sz w:val="16"/>
              </w:rPr>
              <w:t>Option B</w:t>
            </w:r>
          </w:p>
          <w:p>
            <w:pPr>
              <w:spacing w:before="0" w:after="40"/>
            </w:pPr>
            <w:r>
              <w:rPr>
                <w:rFonts w:ascii="Georgia" w:hAnsi="Georgia"/>
                <w:b/>
                <w:color w:val="FFFFFF"/>
                <w:sz w:val="36"/>
              </w:rPr>
              <w:t>Gemma-2-27B</w:t>
            </w:r>
          </w:p>
          <w:p>
            <w:pPr>
              <w:spacing w:before="0" w:after="160"/>
            </w:pPr>
            <w:r>
              <w:rPr>
                <w:rFonts w:ascii="Calibri" w:hAnsi="Calibri"/>
                <w:b/>
                <w:color w:val="FFD600"/>
                <w:sz w:val="18"/>
              </w:rPr>
              <w:t>Google · Colab Pro</w:t>
            </w:r>
          </w:p>
          <w:p>
            <w:pPr>
              <w:spacing w:before="0" w:after="16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Good structured output. Less natural in free-flow. Better for JSON-mode tasks within Layer 1 than empathetic dialogue.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FFD600"/>
                <w:sz w:val="18"/>
              </w:rPr>
              <w:t>Effort: High</w:t>
            </w:r>
          </w:p>
        </w:tc>
        <w:tc>
          <w:tcPr>
            <w:tcW w:type="dxa" w:w="3095"/>
            <w:shd w:val="clear" w:color="auto" w:fill="E8006C"/>
            <w:tcMar>
              <w:top w:w="280" w:type="dxa"/>
              <w:left w:w="320" w:type="dxa"/>
              <w:bottom w:w="280" w:type="dxa"/>
              <w:right w:w="32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aps/>
                <w:color w:val="FFFFFF"/>
                <w:sz w:val="16"/>
              </w:rPr>
              <w:t>Option C</w:t>
            </w:r>
          </w:p>
          <w:p>
            <w:pPr>
              <w:spacing w:before="0" w:after="40"/>
            </w:pPr>
            <w:r>
              <w:rPr>
                <w:rFonts w:ascii="Georgia" w:hAnsi="Georgia"/>
                <w:b/>
                <w:color w:val="FFFFFF"/>
                <w:sz w:val="36"/>
              </w:rPr>
              <w:t>Qwen-2.5-72B</w:t>
            </w:r>
          </w:p>
          <w:p>
            <w:pPr>
              <w:spacing w:before="0" w:after="160"/>
            </w:pPr>
            <w:r>
              <w:rPr>
                <w:rFonts w:ascii="Calibri" w:hAnsi="Calibri"/>
                <w:b/>
                <w:color w:val="FFD600"/>
                <w:sz w:val="18"/>
              </w:rPr>
              <w:t>Alibaba · HuggingFace</w:t>
            </w:r>
          </w:p>
          <w:p>
            <w:pPr>
              <w:spacing w:before="0" w:after="160"/>
            </w:pPr>
            <w:r>
              <w:rPr>
                <w:rFonts w:ascii="Calibri" w:hAnsi="Calibri"/>
                <w:b w:val="0"/>
                <w:color w:val="FFFFFF"/>
                <w:sz w:val="18"/>
              </w:rPr>
              <w:t>Surprisingly strong multilingual reasoning. Best for a fully local GDPR setup. Needs guardrail work for medical context.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FFD600"/>
                <w:sz w:val="18"/>
              </w:rPr>
              <w:t>Effort: High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298"/>
            <w:shd w:val="clear" w:color="auto" w:fill="FFF5E0"/>
            <w:tcMar>
              <w:top w:w="360" w:type="dxa"/>
              <w:left w:w="500" w:type="dxa"/>
              <w:bottom w:w="360" w:type="dxa"/>
              <w:right w:w="500" w:type="dxa"/>
            </w:tcMar>
          </w:tcPr>
          <w:p>
            <w:pPr>
              <w:spacing w:before="0" w:after="200"/>
            </w:pPr>
            <w:r>
              <w:rPr>
                <w:rFonts w:ascii="Calibri" w:hAnsi="Calibri"/>
                <w:b/>
                <w:color w:val="E8006C"/>
                <w:sz w:val="26"/>
              </w:rPr>
              <w:t>Our recommendation for the capstone</w:t>
            </w:r>
          </w:p>
          <w:p>
            <w:pPr>
              <w:spacing w:before="0" w:after="200"/>
            </w:pPr>
            <w:r>
              <w:rPr>
                <w:rFonts w:ascii="Calibri" w:hAnsi="Calibri"/>
                <w:color w:val="1A1A1A"/>
                <w:sz w:val="20"/>
              </w:rPr>
              <w:t xml:space="preserve">Use </w:t>
            </w:r>
            <w:r>
              <w:rPr>
                <w:rFonts w:ascii="Calibri" w:hAnsi="Calibri"/>
                <w:b/>
                <w:color w:val="9B5FE3"/>
                <w:sz w:val="20"/>
              </w:rPr>
              <w:t>Claude Sonnet 4.6 via API</w:t>
            </w:r>
            <w:r>
              <w:rPr>
                <w:rFonts w:ascii="Calibri" w:hAnsi="Calibri"/>
                <w:color w:val="1A1A1A"/>
                <w:sz w:val="20"/>
              </w:rPr>
              <w:t xml:space="preserve"> for the MVP and demo — total cost will be under €5 for the entire capstone period. Then, once you have working prompts and guardrails documented, swap to </w:t>
            </w:r>
            <w:r>
              <w:rPr>
                <w:rFonts w:ascii="Calibri" w:hAnsi="Calibri"/>
                <w:b/>
                <w:color w:val="9B5FE3"/>
                <w:sz w:val="20"/>
              </w:rPr>
              <w:t>Llama-3.3-70B on Groq</w:t>
            </w:r>
            <w:r>
              <w:rPr>
                <w:rFonts w:ascii="Calibri" w:hAnsi="Calibri"/>
                <w:color w:val="1A1A1A"/>
                <w:sz w:val="20"/>
              </w:rPr>
              <w:t xml:space="preserve"> post-capstone. Your Claude prompts become the specification for the open-source migration — so the paid phase is not wasted, it's your blueprint.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707070"/>
                <w:sz w:val="15"/>
              </w:rPr>
              <w:t>Groq free tier: groq.com  ·  Llama-3.3: huggingface.co/meta-llama/Llama-3.3-70B-Instruct  ·  Qwen-2.5: huggingface.co/Qwen/Qwen2.5-72B-Instruct</w:t>
            </w:r>
          </w:p>
        </w:tc>
      </w:tr>
    </w:tbl>
    <w:p/>
    <w:p>
      <w:pPr>
        <w:spacing w:before="200"/>
      </w:pPr>
      <w:r>
        <w:rPr>
          <w:rFonts w:ascii="Calibri" w:hAnsi="Calibri"/>
          <w:i/>
          <w:color w:val="707070"/>
          <w:sz w:val="15"/>
        </w:rPr>
        <w:t>Prices as of March 2026.  Sources: platform.claude.ai/docs/pricing · platform.openai.com/pricing · huggingface.co/google/medgemma · intuitionlabs.ai/articles/ai-api-pricing-comparison-2026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