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63D47" w14:textId="3C0088C3" w:rsidR="00197C57" w:rsidRPr="00F83E11" w:rsidRDefault="00197C57" w:rsidP="00197C57">
      <w:pPr>
        <w:jc w:val="center"/>
        <w:rPr>
          <w:rFonts w:ascii="Atkinson Hyperlegible" w:hAnsi="Atkinson Hyperlegible"/>
          <w:b/>
        </w:rPr>
      </w:pPr>
      <w:r w:rsidRPr="00F83E11">
        <w:rPr>
          <w:rFonts w:ascii="Atkinson Hyperlegible" w:hAnsi="Atkinson Hyperlegible"/>
          <w:b/>
        </w:rPr>
        <w:t xml:space="preserve">Documentation of </w:t>
      </w:r>
      <w:r w:rsidR="00F83E11" w:rsidRPr="00F83E11">
        <w:rPr>
          <w:rFonts w:ascii="Atkinson Hyperlegible" w:hAnsi="Atkinson Hyperlegible"/>
          <w:b/>
        </w:rPr>
        <w:t xml:space="preserve">Norwegian Polar Institute dataset for </w:t>
      </w:r>
      <w:r w:rsidRPr="00F83E11">
        <w:rPr>
          <w:rFonts w:ascii="Atkinson Hyperlegible" w:hAnsi="Atkinson Hyperlegible"/>
          <w:b/>
        </w:rPr>
        <w:t xml:space="preserve">reading and processing of data from </w:t>
      </w:r>
      <w:r w:rsidR="00F268F3">
        <w:rPr>
          <w:rFonts w:ascii="Atkinson Hyperlegible" w:hAnsi="Atkinson Hyperlegible"/>
          <w:b/>
        </w:rPr>
        <w:t>CRREL</w:t>
      </w:r>
      <w:r w:rsidRPr="00F83E11">
        <w:rPr>
          <w:rFonts w:ascii="Atkinson Hyperlegible" w:hAnsi="Atkinson Hyperlegible"/>
          <w:b/>
        </w:rPr>
        <w:t xml:space="preserve"> ice mass balance</w:t>
      </w:r>
      <w:r w:rsidR="00F268F3">
        <w:rPr>
          <w:rFonts w:ascii="Atkinson Hyperlegible" w:hAnsi="Atkinson Hyperlegible"/>
          <w:b/>
        </w:rPr>
        <w:t xml:space="preserve"> (IMB)</w:t>
      </w:r>
      <w:r w:rsidRPr="00F83E11">
        <w:rPr>
          <w:rFonts w:ascii="Atkinson Hyperlegible" w:hAnsi="Atkinson Hyperlegible"/>
          <w:b/>
        </w:rPr>
        <w:t xml:space="preserve"> buoys</w:t>
      </w:r>
    </w:p>
    <w:p w14:paraId="3E399C4B" w14:textId="31A06EDE" w:rsidR="00197C57" w:rsidRPr="00F83E11" w:rsidRDefault="00197C57" w:rsidP="00197C57">
      <w:pPr>
        <w:jc w:val="center"/>
        <w:rPr>
          <w:rFonts w:ascii="Atkinson Hyperlegible" w:hAnsi="Atkinson Hyperlegible"/>
        </w:rPr>
      </w:pPr>
      <w:r w:rsidRPr="00F83E11">
        <w:rPr>
          <w:rFonts w:ascii="Atkinson Hyperlegible" w:hAnsi="Atkinson Hyperlegible"/>
        </w:rPr>
        <w:t xml:space="preserve">Version </w:t>
      </w:r>
      <w:r w:rsidR="00F268F3">
        <w:rPr>
          <w:rFonts w:ascii="Atkinson Hyperlegible" w:hAnsi="Atkinson Hyperlegible"/>
        </w:rPr>
        <w:t>2</w:t>
      </w:r>
    </w:p>
    <w:p w14:paraId="432DB85F" w14:textId="7E7154DA" w:rsidR="00197C57" w:rsidRPr="00F83E11" w:rsidRDefault="00F83E11" w:rsidP="00197C57">
      <w:pPr>
        <w:jc w:val="center"/>
        <w:rPr>
          <w:rFonts w:ascii="Atkinson Hyperlegible" w:hAnsi="Atkinson Hyperlegible"/>
        </w:rPr>
      </w:pPr>
      <w:r w:rsidRPr="00F83E11">
        <w:rPr>
          <w:rFonts w:ascii="Atkinson Hyperlegible" w:hAnsi="Atkinson Hyperlegible"/>
        </w:rPr>
        <w:t>Evgenii Salganik</w:t>
      </w:r>
      <w:r w:rsidR="00197C57" w:rsidRPr="00F83E11">
        <w:rPr>
          <w:rFonts w:ascii="Atkinson Hyperlegible" w:hAnsi="Atkinson Hyperlegible"/>
        </w:rPr>
        <w:t xml:space="preserve">, </w:t>
      </w:r>
      <w:r w:rsidR="00D75EF9">
        <w:rPr>
          <w:rFonts w:ascii="Atkinson Hyperlegible" w:hAnsi="Atkinson Hyperlegible"/>
        </w:rPr>
        <w:t>20</w:t>
      </w:r>
      <w:r w:rsidR="00667047">
        <w:rPr>
          <w:rFonts w:ascii="Atkinson Hyperlegible" w:hAnsi="Atkinson Hyperlegible"/>
        </w:rPr>
        <w:t xml:space="preserve"> </w:t>
      </w:r>
      <w:r w:rsidR="00F268F3">
        <w:rPr>
          <w:rFonts w:ascii="Atkinson Hyperlegible" w:hAnsi="Atkinson Hyperlegible"/>
        </w:rPr>
        <w:t>March</w:t>
      </w:r>
      <w:r w:rsidR="00197C57" w:rsidRPr="00F83E11">
        <w:rPr>
          <w:rFonts w:ascii="Atkinson Hyperlegible" w:hAnsi="Atkinson Hyperlegible"/>
        </w:rPr>
        <w:t xml:space="preserve"> 202</w:t>
      </w:r>
      <w:r w:rsidRPr="00F83E11">
        <w:rPr>
          <w:rFonts w:ascii="Atkinson Hyperlegible" w:hAnsi="Atkinson Hyperlegible"/>
        </w:rPr>
        <w:t>5</w:t>
      </w:r>
    </w:p>
    <w:p w14:paraId="60B2DCE8" w14:textId="77777777" w:rsidR="007E58F0" w:rsidRPr="007E58F0" w:rsidRDefault="007E58F0" w:rsidP="007E58F0">
      <w:pPr>
        <w:pStyle w:val="ListParagraph"/>
        <w:numPr>
          <w:ilvl w:val="0"/>
          <w:numId w:val="12"/>
        </w:numPr>
        <w:rPr>
          <w:rFonts w:ascii="Atkinson Hyperlegible" w:hAnsi="Atkinson Hyperlegible"/>
          <w:b/>
        </w:rPr>
      </w:pPr>
      <w:r w:rsidRPr="007E58F0">
        <w:rPr>
          <w:rFonts w:ascii="Atkinson Hyperlegible" w:hAnsi="Atkinson Hyperlegible"/>
          <w:b/>
        </w:rPr>
        <w:t>Background</w:t>
      </w:r>
    </w:p>
    <w:p w14:paraId="65214B15" w14:textId="53EEA74E" w:rsidR="00AB3468" w:rsidRDefault="00AB3468" w:rsidP="00F268F3">
      <w:pPr>
        <w:jc w:val="both"/>
        <w:rPr>
          <w:rFonts w:ascii="Atkinson Hyperlegible" w:hAnsi="Atkinson Hyperlegible"/>
        </w:rPr>
      </w:pPr>
      <w:r>
        <w:rPr>
          <w:rFonts w:ascii="Atkinson Hyperlegible" w:hAnsi="Atkinson Hyperlegible"/>
        </w:rPr>
        <w:t xml:space="preserve">This dataset is based on the measurements from </w:t>
      </w:r>
      <w:r w:rsidR="00F268F3">
        <w:rPr>
          <w:rFonts w:ascii="Atkinson Hyperlegible" w:hAnsi="Atkinson Hyperlegible"/>
        </w:rPr>
        <w:t>CRREL</w:t>
      </w:r>
      <w:r>
        <w:rPr>
          <w:rFonts w:ascii="Atkinson Hyperlegible" w:hAnsi="Atkinson Hyperlegible"/>
        </w:rPr>
        <w:t xml:space="preserve"> ice mass balance</w:t>
      </w:r>
      <w:r w:rsidR="00D75EF9">
        <w:rPr>
          <w:rFonts w:ascii="Atkinson Hyperlegible" w:hAnsi="Atkinson Hyperlegible"/>
        </w:rPr>
        <w:t xml:space="preserve"> (IMB)</w:t>
      </w:r>
      <w:r>
        <w:rPr>
          <w:rFonts w:ascii="Atkinson Hyperlegible" w:hAnsi="Atkinson Hyperlegible"/>
        </w:rPr>
        <w:t xml:space="preserve"> buoys deployed in the Arctic Ocean during 1997</w:t>
      </w:r>
      <w:r w:rsidR="00641F14" w:rsidRPr="00641F14">
        <w:rPr>
          <w:rFonts w:ascii="Atkinson Hyperlegible" w:hAnsi="Atkinson Hyperlegible"/>
        </w:rPr>
        <w:t>–</w:t>
      </w:r>
      <w:r>
        <w:rPr>
          <w:rFonts w:ascii="Atkinson Hyperlegible" w:hAnsi="Atkinson Hyperlegible"/>
        </w:rPr>
        <w:t>2015</w:t>
      </w:r>
      <w:r w:rsidR="00F268F3">
        <w:rPr>
          <w:rFonts w:ascii="Atkinson Hyperlegible" w:hAnsi="Atkinson Hyperlegible"/>
        </w:rPr>
        <w:t xml:space="preserve"> and during 2019</w:t>
      </w:r>
      <w:r w:rsidR="00F268F3" w:rsidRPr="00641F14">
        <w:rPr>
          <w:rFonts w:ascii="Atkinson Hyperlegible" w:hAnsi="Atkinson Hyperlegible"/>
        </w:rPr>
        <w:t>–</w:t>
      </w:r>
      <w:r w:rsidR="00F268F3">
        <w:rPr>
          <w:rFonts w:ascii="Atkinson Hyperlegible" w:hAnsi="Atkinson Hyperlegible"/>
        </w:rPr>
        <w:t>2024</w:t>
      </w:r>
      <w:r>
        <w:rPr>
          <w:rFonts w:ascii="Atkinson Hyperlegible" w:hAnsi="Atkinson Hyperlegible"/>
        </w:rPr>
        <w:t xml:space="preserve">. </w:t>
      </w:r>
      <w:r w:rsidR="00F268F3">
        <w:rPr>
          <w:rFonts w:ascii="Atkinson Hyperlegible" w:hAnsi="Atkinson Hyperlegible"/>
        </w:rPr>
        <w:t>B</w:t>
      </w:r>
      <w:r w:rsidR="00641F14">
        <w:rPr>
          <w:rFonts w:ascii="Atkinson Hyperlegible" w:hAnsi="Atkinson Hyperlegible"/>
        </w:rPr>
        <w:t xml:space="preserve">uoys </w:t>
      </w:r>
      <w:r w:rsidR="00F268F3">
        <w:rPr>
          <w:rFonts w:ascii="Atkinson Hyperlegible" w:hAnsi="Atkinson Hyperlegible"/>
        </w:rPr>
        <w:t>deployed in 1997</w:t>
      </w:r>
      <w:r w:rsidR="00F268F3" w:rsidRPr="00641F14">
        <w:rPr>
          <w:rFonts w:ascii="Atkinson Hyperlegible" w:hAnsi="Atkinson Hyperlegible"/>
        </w:rPr>
        <w:t>–</w:t>
      </w:r>
      <w:r w:rsidR="00F268F3">
        <w:rPr>
          <w:rFonts w:ascii="Atkinson Hyperlegible" w:hAnsi="Atkinson Hyperlegible"/>
        </w:rPr>
        <w:t xml:space="preserve">2015 </w:t>
      </w:r>
      <w:r w:rsidR="00641F14">
        <w:rPr>
          <w:rFonts w:ascii="Atkinson Hyperlegible" w:hAnsi="Atkinson Hyperlegible"/>
        </w:rPr>
        <w:t xml:space="preserve">measure ice surface and bottom elevation via two separate acoustic sounders and in-situ temperature of air, snow, ice, and water via a chain of thermistors with 10 cm vertical spacing. The original data is published at </w:t>
      </w:r>
      <w:hyperlink r:id="rId5" w:history="1">
        <w:r w:rsidR="00641F14" w:rsidRPr="008B26E7">
          <w:rPr>
            <w:rStyle w:val="Hyperlink"/>
            <w:rFonts w:ascii="Atkinson Hyperlegible" w:hAnsi="Atkinson Hyperlegible"/>
          </w:rPr>
          <w:t>http://imb-crrel-dartmouth.org/archived-data/</w:t>
        </w:r>
      </w:hyperlink>
      <w:r w:rsidR="00641F14">
        <w:rPr>
          <w:rFonts w:ascii="Atkinson Hyperlegible" w:hAnsi="Atkinson Hyperlegible"/>
        </w:rPr>
        <w:t>. The first version of processed data with estimates of snow and ice thickness and interface position is published by West (</w:t>
      </w:r>
      <w:r w:rsidR="00D75EF9">
        <w:rPr>
          <w:rFonts w:ascii="Atkinson Hyperlegible" w:hAnsi="Atkinson Hyperlegible"/>
        </w:rPr>
        <w:t xml:space="preserve">2020; </w:t>
      </w:r>
      <w:r w:rsidR="00641F14" w:rsidRPr="00641F14">
        <w:rPr>
          <w:rFonts w:ascii="Atkinson Hyperlegible" w:hAnsi="Atkinson Hyperlegible"/>
        </w:rPr>
        <w:t>doi</w:t>
      </w:r>
      <w:r w:rsidR="00641F14">
        <w:rPr>
          <w:rFonts w:ascii="Atkinson Hyperlegible" w:hAnsi="Atkinson Hyperlegible"/>
        </w:rPr>
        <w:t>:</w:t>
      </w:r>
      <w:r w:rsidR="00641F14" w:rsidRPr="00641F14">
        <w:rPr>
          <w:rFonts w:ascii="Atkinson Hyperlegible" w:hAnsi="Atkinson Hyperlegible"/>
        </w:rPr>
        <w:t>10.5281/zenodo.3773811</w:t>
      </w:r>
      <w:r w:rsidR="00641F14">
        <w:rPr>
          <w:rFonts w:ascii="Atkinson Hyperlegible" w:hAnsi="Atkinson Hyperlegible"/>
        </w:rPr>
        <w:t>). Here we describe the reprocessed dataset from West (2020).</w:t>
      </w:r>
      <w:r w:rsidR="00F268F3">
        <w:rPr>
          <w:rFonts w:ascii="Atkinson Hyperlegible" w:hAnsi="Atkinson Hyperlegible"/>
        </w:rPr>
        <w:t xml:space="preserve"> Buoys deployed in 2019</w:t>
      </w:r>
      <w:r w:rsidR="00F268F3" w:rsidRPr="00641F14">
        <w:rPr>
          <w:rFonts w:ascii="Atkinson Hyperlegible" w:hAnsi="Atkinson Hyperlegible"/>
        </w:rPr>
        <w:t>–</w:t>
      </w:r>
      <w:r w:rsidR="00F268F3">
        <w:rPr>
          <w:rFonts w:ascii="Atkinson Hyperlegible" w:hAnsi="Atkinson Hyperlegible"/>
        </w:rPr>
        <w:t>2024 measure ice surface and bottom elevation via two separate acoustic sounders and in-situ temperature of air, snow, ice, and water via a chain of thermistors with 2 cm vertical spacing. The original data is published at</w:t>
      </w:r>
      <w:r w:rsidR="00F268F3" w:rsidRPr="00F268F3">
        <w:t xml:space="preserve"> </w:t>
      </w:r>
      <w:hyperlink r:id="rId6" w:history="1">
        <w:r w:rsidR="00F268F3" w:rsidRPr="00AB4DD8">
          <w:rPr>
            <w:rStyle w:val="Hyperlink"/>
            <w:rFonts w:ascii="Atkinson Hyperlegible" w:hAnsi="Atkinson Hyperlegible"/>
          </w:rPr>
          <w:t>https://www.cryosphereinnovation.com/data</w:t>
        </w:r>
      </w:hyperlink>
      <w:r w:rsidR="00F268F3">
        <w:rPr>
          <w:rFonts w:ascii="Atkinson Hyperlegible" w:hAnsi="Atkinson Hyperlegible"/>
        </w:rPr>
        <w:t>.</w:t>
      </w:r>
      <w:r w:rsidR="00D75EF9">
        <w:rPr>
          <w:rFonts w:ascii="Atkinson Hyperlegible" w:hAnsi="Atkinson Hyperlegible"/>
        </w:rPr>
        <w:t xml:space="preserve"> Here we provide estimates of snow and ice </w:t>
      </w:r>
      <w:r w:rsidR="000B7199">
        <w:rPr>
          <w:rFonts w:ascii="Atkinson Hyperlegible" w:hAnsi="Atkinson Hyperlegible"/>
        </w:rPr>
        <w:t>thickness,</w:t>
      </w:r>
      <w:r w:rsidR="00D75EF9">
        <w:rPr>
          <w:rFonts w:ascii="Atkinson Hyperlegible" w:hAnsi="Atkinson Hyperlegible"/>
        </w:rPr>
        <w:t xml:space="preserve"> and interface of buoys deployed in 1997</w:t>
      </w:r>
      <w:r w:rsidR="00D75EF9" w:rsidRPr="00641F14">
        <w:rPr>
          <w:rFonts w:ascii="Atkinson Hyperlegible" w:hAnsi="Atkinson Hyperlegible"/>
        </w:rPr>
        <w:t>–</w:t>
      </w:r>
      <w:r w:rsidR="00D75EF9">
        <w:rPr>
          <w:rFonts w:ascii="Atkinson Hyperlegible" w:hAnsi="Atkinson Hyperlegible"/>
        </w:rPr>
        <w:t>2015 and 2019</w:t>
      </w:r>
      <w:r w:rsidR="00D75EF9" w:rsidRPr="00641F14">
        <w:rPr>
          <w:rFonts w:ascii="Atkinson Hyperlegible" w:hAnsi="Atkinson Hyperlegible"/>
        </w:rPr>
        <w:t>–</w:t>
      </w:r>
      <w:r w:rsidR="00D75EF9">
        <w:rPr>
          <w:rFonts w:ascii="Atkinson Hyperlegible" w:hAnsi="Atkinson Hyperlegible"/>
        </w:rPr>
        <w:t>2024.</w:t>
      </w:r>
    </w:p>
    <w:p w14:paraId="2F1C5F46" w14:textId="56C42D8F" w:rsidR="007E58F0" w:rsidRPr="007E58F0" w:rsidRDefault="00AB3468" w:rsidP="007E58F0">
      <w:pPr>
        <w:pStyle w:val="ListParagraph"/>
        <w:numPr>
          <w:ilvl w:val="0"/>
          <w:numId w:val="12"/>
        </w:numPr>
        <w:rPr>
          <w:rFonts w:ascii="Atkinson Hyperlegible" w:hAnsi="Atkinson Hyperlegible"/>
          <w:b/>
        </w:rPr>
      </w:pPr>
      <w:r>
        <w:rPr>
          <w:rFonts w:ascii="Atkinson Hyperlegible" w:hAnsi="Atkinson Hyperlegible"/>
          <w:b/>
        </w:rPr>
        <w:t>Overview</w:t>
      </w:r>
    </w:p>
    <w:p w14:paraId="3728080C" w14:textId="2A15521A" w:rsidR="008C6B9B" w:rsidRDefault="007E58F0" w:rsidP="007E58F0">
      <w:pPr>
        <w:jc w:val="both"/>
        <w:rPr>
          <w:rFonts w:ascii="Atkinson Hyperlegible" w:hAnsi="Atkinson Hyperlegible"/>
        </w:rPr>
      </w:pPr>
      <w:r w:rsidRPr="00F83E11">
        <w:rPr>
          <w:rFonts w:ascii="Atkinson Hyperlegible" w:hAnsi="Atkinson Hyperlegible"/>
        </w:rPr>
        <w:t xml:space="preserve">The </w:t>
      </w:r>
      <w:r w:rsidR="00DE3F9C">
        <w:rPr>
          <w:rFonts w:ascii="Atkinson Hyperlegible" w:hAnsi="Atkinson Hyperlegible"/>
        </w:rPr>
        <w:t>original dataset from West (2020) includes estimates of snow and ice thicknesses from 99 SIMB3 buoys</w:t>
      </w:r>
      <w:r w:rsidR="00D63262">
        <w:rPr>
          <w:rFonts w:ascii="Atkinson Hyperlegible" w:hAnsi="Atkinson Hyperlegible"/>
        </w:rPr>
        <w:t xml:space="preserve"> deployed during 1997</w:t>
      </w:r>
      <w:r w:rsidR="00D63262" w:rsidRPr="00641F14">
        <w:rPr>
          <w:rFonts w:ascii="Atkinson Hyperlegible" w:hAnsi="Atkinson Hyperlegible"/>
        </w:rPr>
        <w:t>–</w:t>
      </w:r>
      <w:r w:rsidR="00D63262">
        <w:rPr>
          <w:rFonts w:ascii="Atkinson Hyperlegible" w:hAnsi="Atkinson Hyperlegible"/>
        </w:rPr>
        <w:t>2015</w:t>
      </w:r>
      <w:r w:rsidR="00DE3F9C">
        <w:rPr>
          <w:rFonts w:ascii="Atkinson Hyperlegible" w:hAnsi="Atkinson Hyperlegible"/>
        </w:rPr>
        <w:t xml:space="preserve">. The estimates are based on the measurements of surface and bottom interface temporal evolution from two acoustic sounders together with manual measurements of the initial ice and snow thickness. </w:t>
      </w:r>
      <w:r w:rsidR="00866044">
        <w:rPr>
          <w:rFonts w:ascii="Atkinson Hyperlegible" w:hAnsi="Atkinson Hyperlegible"/>
        </w:rPr>
        <w:t xml:space="preserve">Here we analysed temperature data from the same buoys and manually classified them into three groups: (1) 29 buoys with comparable estimates of snow and ice thickness from acoustic sounders and thermistors; (2) 29 buoys with erroneous temperature data which cannot be converted into accurate snow and ice thickness estimates; (3) </w:t>
      </w:r>
      <w:r w:rsidR="00432935">
        <w:rPr>
          <w:rFonts w:ascii="Atkinson Hyperlegible" w:hAnsi="Atkinson Hyperlegible"/>
        </w:rPr>
        <w:t>41</w:t>
      </w:r>
      <w:r w:rsidR="00477F1A">
        <w:rPr>
          <w:rFonts w:ascii="Atkinson Hyperlegible" w:hAnsi="Atkinson Hyperlegible"/>
        </w:rPr>
        <w:t xml:space="preserve"> buoys with substantial differences between snow thickness estimates from acoustic sounders and thermistors.</w:t>
      </w:r>
      <w:r w:rsidR="00F268F3">
        <w:rPr>
          <w:rFonts w:ascii="Atkinson Hyperlegible" w:hAnsi="Atkinson Hyperlegible"/>
        </w:rPr>
        <w:t xml:space="preserve"> Additional </w:t>
      </w:r>
      <w:r w:rsidR="000B7199">
        <w:rPr>
          <w:rFonts w:ascii="Atkinson Hyperlegible" w:hAnsi="Atkinson Hyperlegible"/>
        </w:rPr>
        <w:t xml:space="preserve">27 </w:t>
      </w:r>
      <w:r w:rsidR="00F268F3">
        <w:rPr>
          <w:rFonts w:ascii="Atkinson Hyperlegible" w:hAnsi="Atkinson Hyperlegible"/>
        </w:rPr>
        <w:t>buoys deployed in 2019</w:t>
      </w:r>
      <w:r w:rsidR="00F268F3" w:rsidRPr="00641F14">
        <w:rPr>
          <w:rFonts w:ascii="Atkinson Hyperlegible" w:hAnsi="Atkinson Hyperlegible"/>
        </w:rPr>
        <w:t>–</w:t>
      </w:r>
      <w:r w:rsidR="00F268F3">
        <w:rPr>
          <w:rFonts w:ascii="Atkinson Hyperlegible" w:hAnsi="Atkinson Hyperlegible"/>
        </w:rPr>
        <w:t>2024 are listed in group (4).</w:t>
      </w:r>
      <w:r w:rsidR="008D4100">
        <w:rPr>
          <w:rFonts w:ascii="Atkinson Hyperlegible" w:hAnsi="Atkinson Hyperlegible"/>
        </w:rPr>
        <w:t xml:space="preserve"> Only buoys with data over 30 days within drifting ice were processed here.</w:t>
      </w:r>
    </w:p>
    <w:tbl>
      <w:tblPr>
        <w:tblStyle w:val="TableGrid"/>
        <w:tblW w:w="9085" w:type="dxa"/>
        <w:tblLook w:val="04A0" w:firstRow="1" w:lastRow="0" w:firstColumn="1" w:lastColumn="0" w:noHBand="0" w:noVBand="1"/>
      </w:tblPr>
      <w:tblGrid>
        <w:gridCol w:w="3325"/>
        <w:gridCol w:w="5760"/>
      </w:tblGrid>
      <w:tr w:rsidR="00EE7157" w14:paraId="0BBE748E" w14:textId="77777777" w:rsidTr="008C6B9B">
        <w:trPr>
          <w:tblHeader/>
        </w:trPr>
        <w:tc>
          <w:tcPr>
            <w:tcW w:w="3325" w:type="dxa"/>
          </w:tcPr>
          <w:p w14:paraId="462EE279" w14:textId="391B9B5D" w:rsidR="00EE7157" w:rsidRDefault="008C6B9B" w:rsidP="007E58F0">
            <w:pPr>
              <w:jc w:val="both"/>
              <w:rPr>
                <w:rFonts w:ascii="Atkinson Hyperlegible" w:hAnsi="Atkinson Hyperlegible"/>
              </w:rPr>
            </w:pPr>
            <w:r>
              <w:rPr>
                <w:rFonts w:ascii="Atkinson Hyperlegible" w:hAnsi="Atkinson Hyperlegible"/>
              </w:rPr>
              <w:t>Buoy g</w:t>
            </w:r>
            <w:r w:rsidR="00EE7157">
              <w:rPr>
                <w:rFonts w:ascii="Atkinson Hyperlegible" w:hAnsi="Atkinson Hyperlegible"/>
              </w:rPr>
              <w:t>roup</w:t>
            </w:r>
            <w:r>
              <w:rPr>
                <w:rFonts w:ascii="Atkinson Hyperlegible" w:hAnsi="Atkinson Hyperlegible"/>
              </w:rPr>
              <w:t xml:space="preserve"> description</w:t>
            </w:r>
          </w:p>
        </w:tc>
        <w:tc>
          <w:tcPr>
            <w:tcW w:w="5760" w:type="dxa"/>
          </w:tcPr>
          <w:p w14:paraId="0FB321CA" w14:textId="18AB3386" w:rsidR="00EE7157" w:rsidRDefault="00EE7157" w:rsidP="007E58F0">
            <w:pPr>
              <w:jc w:val="both"/>
              <w:rPr>
                <w:rFonts w:ascii="Atkinson Hyperlegible" w:hAnsi="Atkinson Hyperlegible"/>
              </w:rPr>
            </w:pPr>
            <w:r>
              <w:rPr>
                <w:rFonts w:ascii="Atkinson Hyperlegible" w:hAnsi="Atkinson Hyperlegible"/>
              </w:rPr>
              <w:t>Buoy IDs</w:t>
            </w:r>
          </w:p>
        </w:tc>
      </w:tr>
      <w:tr w:rsidR="00EE7157" w14:paraId="493E742F" w14:textId="77777777" w:rsidTr="00EE7157">
        <w:tc>
          <w:tcPr>
            <w:tcW w:w="3325" w:type="dxa"/>
          </w:tcPr>
          <w:p w14:paraId="5EBB4BFF" w14:textId="0892AC01" w:rsidR="00EE7157" w:rsidRDefault="00EE7157" w:rsidP="007E58F0">
            <w:pPr>
              <w:jc w:val="both"/>
              <w:rPr>
                <w:rFonts w:ascii="Atkinson Hyperlegible" w:hAnsi="Atkinson Hyperlegible"/>
              </w:rPr>
            </w:pPr>
            <w:r>
              <w:rPr>
                <w:rFonts w:ascii="Atkinson Hyperlegible" w:hAnsi="Atkinson Hyperlegible"/>
              </w:rPr>
              <w:t xml:space="preserve">1. </w:t>
            </w:r>
            <w:r w:rsidR="008C6B9B">
              <w:rPr>
                <w:rFonts w:ascii="Atkinson Hyperlegible" w:hAnsi="Atkinson Hyperlegible"/>
              </w:rPr>
              <w:t>Substantially different</w:t>
            </w:r>
            <w:r>
              <w:rPr>
                <w:rFonts w:ascii="Atkinson Hyperlegible" w:hAnsi="Atkinson Hyperlegible"/>
              </w:rPr>
              <w:t xml:space="preserve"> estimates of snow and ice thicknesses from acoustic </w:t>
            </w:r>
            <w:r>
              <w:rPr>
                <w:rFonts w:ascii="Atkinson Hyperlegible" w:hAnsi="Atkinson Hyperlegible"/>
              </w:rPr>
              <w:lastRenderedPageBreak/>
              <w:t>sounders (West, 2020) and from temperature</w:t>
            </w:r>
          </w:p>
        </w:tc>
        <w:tc>
          <w:tcPr>
            <w:tcW w:w="5760" w:type="dxa"/>
          </w:tcPr>
          <w:p w14:paraId="525F5758" w14:textId="6373A1EC" w:rsidR="00EE7157" w:rsidRDefault="008C6B9B" w:rsidP="007E58F0">
            <w:pPr>
              <w:jc w:val="both"/>
              <w:rPr>
                <w:rFonts w:ascii="Atkinson Hyperlegible" w:hAnsi="Atkinson Hyperlegible"/>
              </w:rPr>
            </w:pPr>
            <w:r w:rsidRPr="008C6B9B">
              <w:rPr>
                <w:rFonts w:ascii="Atkinson Hyperlegible" w:hAnsi="Atkinson Hyperlegible"/>
              </w:rPr>
              <w:lastRenderedPageBreak/>
              <w:t>1997E</w:t>
            </w:r>
            <w:r>
              <w:rPr>
                <w:rFonts w:ascii="Atkinson Hyperlegible" w:hAnsi="Atkinson Hyperlegible"/>
              </w:rPr>
              <w:t xml:space="preserve">, </w:t>
            </w:r>
            <w:r w:rsidRPr="008C6B9B">
              <w:rPr>
                <w:rFonts w:ascii="Atkinson Hyperlegible" w:hAnsi="Atkinson Hyperlegible"/>
              </w:rPr>
              <w:t>1997F</w:t>
            </w:r>
            <w:r>
              <w:rPr>
                <w:rFonts w:ascii="Atkinson Hyperlegible" w:hAnsi="Atkinson Hyperlegible"/>
              </w:rPr>
              <w:t xml:space="preserve">, </w:t>
            </w:r>
            <w:r w:rsidRPr="008C6B9B">
              <w:rPr>
                <w:rFonts w:ascii="Atkinson Hyperlegible" w:hAnsi="Atkinson Hyperlegible"/>
              </w:rPr>
              <w:t>2002A</w:t>
            </w:r>
            <w:r>
              <w:rPr>
                <w:rFonts w:ascii="Atkinson Hyperlegible" w:hAnsi="Atkinson Hyperlegible"/>
              </w:rPr>
              <w:t xml:space="preserve">, </w:t>
            </w:r>
            <w:r w:rsidRPr="008C6B9B">
              <w:rPr>
                <w:rFonts w:ascii="Atkinson Hyperlegible" w:hAnsi="Atkinson Hyperlegible"/>
              </w:rPr>
              <w:t>2003C</w:t>
            </w:r>
            <w:r>
              <w:rPr>
                <w:rFonts w:ascii="Atkinson Hyperlegible" w:hAnsi="Atkinson Hyperlegible"/>
              </w:rPr>
              <w:t xml:space="preserve">, </w:t>
            </w:r>
            <w:r w:rsidRPr="008C6B9B">
              <w:rPr>
                <w:rFonts w:ascii="Atkinson Hyperlegible" w:hAnsi="Atkinson Hyperlegible"/>
              </w:rPr>
              <w:t>2003E</w:t>
            </w:r>
            <w:r>
              <w:rPr>
                <w:rFonts w:ascii="Atkinson Hyperlegible" w:hAnsi="Atkinson Hyperlegible"/>
              </w:rPr>
              <w:t xml:space="preserve">, </w:t>
            </w:r>
            <w:r w:rsidRPr="008C6B9B">
              <w:rPr>
                <w:rFonts w:ascii="Atkinson Hyperlegible" w:hAnsi="Atkinson Hyperlegible"/>
              </w:rPr>
              <w:t>2004A</w:t>
            </w:r>
            <w:r>
              <w:rPr>
                <w:rFonts w:ascii="Atkinson Hyperlegible" w:hAnsi="Atkinson Hyperlegible"/>
              </w:rPr>
              <w:t xml:space="preserve">, </w:t>
            </w:r>
            <w:r w:rsidRPr="008C6B9B">
              <w:rPr>
                <w:rFonts w:ascii="Atkinson Hyperlegible" w:hAnsi="Atkinson Hyperlegible"/>
              </w:rPr>
              <w:t>2004B</w:t>
            </w:r>
            <w:r>
              <w:rPr>
                <w:rFonts w:ascii="Atkinson Hyperlegible" w:hAnsi="Atkinson Hyperlegible"/>
              </w:rPr>
              <w:t xml:space="preserve">, </w:t>
            </w:r>
            <w:r w:rsidRPr="008C6B9B">
              <w:rPr>
                <w:rFonts w:ascii="Atkinson Hyperlegible" w:hAnsi="Atkinson Hyperlegible"/>
              </w:rPr>
              <w:t>2004C</w:t>
            </w:r>
            <w:r>
              <w:rPr>
                <w:rFonts w:ascii="Atkinson Hyperlegible" w:hAnsi="Atkinson Hyperlegible"/>
              </w:rPr>
              <w:t xml:space="preserve">, </w:t>
            </w:r>
            <w:r w:rsidRPr="008C6B9B">
              <w:rPr>
                <w:rFonts w:ascii="Atkinson Hyperlegible" w:hAnsi="Atkinson Hyperlegible"/>
              </w:rPr>
              <w:t>2004D</w:t>
            </w:r>
            <w:r>
              <w:rPr>
                <w:rFonts w:ascii="Atkinson Hyperlegible" w:hAnsi="Atkinson Hyperlegible"/>
              </w:rPr>
              <w:t xml:space="preserve">, </w:t>
            </w:r>
            <w:r w:rsidRPr="008C6B9B">
              <w:rPr>
                <w:rFonts w:ascii="Atkinson Hyperlegible" w:hAnsi="Atkinson Hyperlegible"/>
              </w:rPr>
              <w:t>2004E</w:t>
            </w:r>
            <w:r>
              <w:rPr>
                <w:rFonts w:ascii="Atkinson Hyperlegible" w:hAnsi="Atkinson Hyperlegible"/>
              </w:rPr>
              <w:t xml:space="preserve">, </w:t>
            </w:r>
            <w:r w:rsidRPr="008C6B9B">
              <w:rPr>
                <w:rFonts w:ascii="Atkinson Hyperlegible" w:hAnsi="Atkinson Hyperlegible"/>
              </w:rPr>
              <w:t>2005E</w:t>
            </w:r>
            <w:r>
              <w:rPr>
                <w:rFonts w:ascii="Atkinson Hyperlegible" w:hAnsi="Atkinson Hyperlegible"/>
              </w:rPr>
              <w:t xml:space="preserve">, </w:t>
            </w:r>
            <w:r w:rsidRPr="008C6B9B">
              <w:rPr>
                <w:rFonts w:ascii="Atkinson Hyperlegible" w:hAnsi="Atkinson Hyperlegible"/>
              </w:rPr>
              <w:t>2005F</w:t>
            </w:r>
            <w:r>
              <w:rPr>
                <w:rFonts w:ascii="Atkinson Hyperlegible" w:hAnsi="Atkinson Hyperlegible"/>
              </w:rPr>
              <w:t xml:space="preserve">, </w:t>
            </w:r>
            <w:r w:rsidRPr="008C6B9B">
              <w:rPr>
                <w:rFonts w:ascii="Atkinson Hyperlegible" w:hAnsi="Atkinson Hyperlegible"/>
              </w:rPr>
              <w:t>2006B</w:t>
            </w:r>
            <w:r>
              <w:rPr>
                <w:rFonts w:ascii="Atkinson Hyperlegible" w:hAnsi="Atkinson Hyperlegible"/>
              </w:rPr>
              <w:t xml:space="preserve">, </w:t>
            </w:r>
            <w:r w:rsidRPr="008C6B9B">
              <w:rPr>
                <w:rFonts w:ascii="Atkinson Hyperlegible" w:hAnsi="Atkinson Hyperlegible"/>
              </w:rPr>
              <w:t>2006C</w:t>
            </w:r>
            <w:r>
              <w:rPr>
                <w:rFonts w:ascii="Atkinson Hyperlegible" w:hAnsi="Atkinson Hyperlegible"/>
              </w:rPr>
              <w:t xml:space="preserve">, </w:t>
            </w:r>
            <w:r w:rsidRPr="008C6B9B">
              <w:rPr>
                <w:rFonts w:ascii="Atkinson Hyperlegible" w:hAnsi="Atkinson Hyperlegible"/>
              </w:rPr>
              <w:t>2006D</w:t>
            </w:r>
            <w:r>
              <w:rPr>
                <w:rFonts w:ascii="Atkinson Hyperlegible" w:hAnsi="Atkinson Hyperlegible"/>
              </w:rPr>
              <w:t xml:space="preserve">, </w:t>
            </w:r>
            <w:r w:rsidRPr="008C6B9B">
              <w:rPr>
                <w:rFonts w:ascii="Atkinson Hyperlegible" w:hAnsi="Atkinson Hyperlegible"/>
              </w:rPr>
              <w:t>2006E</w:t>
            </w:r>
            <w:r>
              <w:rPr>
                <w:rFonts w:ascii="Atkinson Hyperlegible" w:hAnsi="Atkinson Hyperlegible"/>
              </w:rPr>
              <w:t xml:space="preserve">, </w:t>
            </w:r>
            <w:r w:rsidRPr="008C6B9B">
              <w:rPr>
                <w:rFonts w:ascii="Atkinson Hyperlegible" w:hAnsi="Atkinson Hyperlegible"/>
              </w:rPr>
              <w:t>2007C</w:t>
            </w:r>
            <w:r>
              <w:rPr>
                <w:rFonts w:ascii="Atkinson Hyperlegible" w:hAnsi="Atkinson Hyperlegible"/>
              </w:rPr>
              <w:t xml:space="preserve">, </w:t>
            </w:r>
            <w:r w:rsidRPr="008C6B9B">
              <w:rPr>
                <w:rFonts w:ascii="Atkinson Hyperlegible" w:hAnsi="Atkinson Hyperlegible"/>
              </w:rPr>
              <w:t>2007E</w:t>
            </w:r>
            <w:r>
              <w:rPr>
                <w:rFonts w:ascii="Atkinson Hyperlegible" w:hAnsi="Atkinson Hyperlegible"/>
              </w:rPr>
              <w:t xml:space="preserve">, </w:t>
            </w:r>
            <w:r w:rsidRPr="008C6B9B">
              <w:rPr>
                <w:rFonts w:ascii="Atkinson Hyperlegible" w:hAnsi="Atkinson Hyperlegible"/>
              </w:rPr>
              <w:t>2007H</w:t>
            </w:r>
            <w:r>
              <w:rPr>
                <w:rFonts w:ascii="Atkinson Hyperlegible" w:hAnsi="Atkinson Hyperlegible"/>
              </w:rPr>
              <w:t xml:space="preserve">, </w:t>
            </w:r>
            <w:r w:rsidRPr="008C6B9B">
              <w:rPr>
                <w:rFonts w:ascii="Atkinson Hyperlegible" w:hAnsi="Atkinson Hyperlegible"/>
              </w:rPr>
              <w:t>2007J</w:t>
            </w:r>
            <w:r>
              <w:rPr>
                <w:rFonts w:ascii="Atkinson Hyperlegible" w:hAnsi="Atkinson Hyperlegible"/>
              </w:rPr>
              <w:t xml:space="preserve">, </w:t>
            </w:r>
            <w:r w:rsidRPr="008C6B9B">
              <w:rPr>
                <w:rFonts w:ascii="Atkinson Hyperlegible" w:hAnsi="Atkinson Hyperlegible"/>
              </w:rPr>
              <w:t>2008B</w:t>
            </w:r>
            <w:r>
              <w:rPr>
                <w:rFonts w:ascii="Atkinson Hyperlegible" w:hAnsi="Atkinson Hyperlegible"/>
              </w:rPr>
              <w:t xml:space="preserve">, </w:t>
            </w:r>
            <w:r w:rsidRPr="008C6B9B">
              <w:rPr>
                <w:rFonts w:ascii="Atkinson Hyperlegible" w:hAnsi="Atkinson Hyperlegible"/>
              </w:rPr>
              <w:t>2008E</w:t>
            </w:r>
            <w:r>
              <w:rPr>
                <w:rFonts w:ascii="Atkinson Hyperlegible" w:hAnsi="Atkinson Hyperlegible"/>
              </w:rPr>
              <w:t xml:space="preserve">, </w:t>
            </w:r>
            <w:r w:rsidRPr="008C6B9B">
              <w:rPr>
                <w:rFonts w:ascii="Atkinson Hyperlegible" w:hAnsi="Atkinson Hyperlegible"/>
              </w:rPr>
              <w:t>2008F</w:t>
            </w:r>
            <w:r>
              <w:rPr>
                <w:rFonts w:ascii="Atkinson Hyperlegible" w:hAnsi="Atkinson Hyperlegible"/>
              </w:rPr>
              <w:t xml:space="preserve">, </w:t>
            </w:r>
            <w:r w:rsidRPr="008C6B9B">
              <w:rPr>
                <w:rFonts w:ascii="Atkinson Hyperlegible" w:hAnsi="Atkinson Hyperlegible"/>
              </w:rPr>
              <w:t>2009F</w:t>
            </w:r>
            <w:r>
              <w:rPr>
                <w:rFonts w:ascii="Atkinson Hyperlegible" w:hAnsi="Atkinson Hyperlegible"/>
              </w:rPr>
              <w:t xml:space="preserve">, </w:t>
            </w:r>
            <w:r w:rsidRPr="008C6B9B">
              <w:rPr>
                <w:rFonts w:ascii="Atkinson Hyperlegible" w:hAnsi="Atkinson Hyperlegible"/>
              </w:rPr>
              <w:t>2010B</w:t>
            </w:r>
            <w:r>
              <w:rPr>
                <w:rFonts w:ascii="Atkinson Hyperlegible" w:hAnsi="Atkinson Hyperlegible"/>
              </w:rPr>
              <w:t xml:space="preserve">, </w:t>
            </w:r>
            <w:r w:rsidRPr="008C6B9B">
              <w:rPr>
                <w:rFonts w:ascii="Atkinson Hyperlegible" w:hAnsi="Atkinson Hyperlegible"/>
              </w:rPr>
              <w:t>2010E</w:t>
            </w:r>
            <w:r>
              <w:rPr>
                <w:rFonts w:ascii="Atkinson Hyperlegible" w:hAnsi="Atkinson Hyperlegible"/>
              </w:rPr>
              <w:t xml:space="preserve">, </w:t>
            </w:r>
            <w:r w:rsidRPr="008C6B9B">
              <w:rPr>
                <w:rFonts w:ascii="Atkinson Hyperlegible" w:hAnsi="Atkinson Hyperlegible"/>
              </w:rPr>
              <w:t>2010G</w:t>
            </w:r>
            <w:r>
              <w:rPr>
                <w:rFonts w:ascii="Atkinson Hyperlegible" w:hAnsi="Atkinson Hyperlegible"/>
              </w:rPr>
              <w:t xml:space="preserve">, </w:t>
            </w:r>
            <w:r w:rsidRPr="008C6B9B">
              <w:rPr>
                <w:rFonts w:ascii="Atkinson Hyperlegible" w:hAnsi="Atkinson Hyperlegible"/>
              </w:rPr>
              <w:t>2011G</w:t>
            </w:r>
            <w:r>
              <w:rPr>
                <w:rFonts w:ascii="Atkinson Hyperlegible" w:hAnsi="Atkinson Hyperlegible"/>
              </w:rPr>
              <w:t xml:space="preserve">, </w:t>
            </w:r>
            <w:r w:rsidRPr="008C6B9B">
              <w:rPr>
                <w:rFonts w:ascii="Atkinson Hyperlegible" w:hAnsi="Atkinson Hyperlegible"/>
              </w:rPr>
              <w:lastRenderedPageBreak/>
              <w:t>2011I</w:t>
            </w:r>
            <w:r>
              <w:rPr>
                <w:rFonts w:ascii="Atkinson Hyperlegible" w:hAnsi="Atkinson Hyperlegible"/>
              </w:rPr>
              <w:t xml:space="preserve">, </w:t>
            </w:r>
            <w:r w:rsidRPr="008C6B9B">
              <w:rPr>
                <w:rFonts w:ascii="Atkinson Hyperlegible" w:hAnsi="Atkinson Hyperlegible"/>
              </w:rPr>
              <w:t>2011J</w:t>
            </w:r>
            <w:r>
              <w:rPr>
                <w:rFonts w:ascii="Atkinson Hyperlegible" w:hAnsi="Atkinson Hyperlegible"/>
              </w:rPr>
              <w:t xml:space="preserve">, </w:t>
            </w:r>
            <w:r w:rsidRPr="008C6B9B">
              <w:rPr>
                <w:rFonts w:ascii="Atkinson Hyperlegible" w:hAnsi="Atkinson Hyperlegible"/>
              </w:rPr>
              <w:t>2011K</w:t>
            </w:r>
            <w:r>
              <w:rPr>
                <w:rFonts w:ascii="Atkinson Hyperlegible" w:hAnsi="Atkinson Hyperlegible"/>
              </w:rPr>
              <w:t xml:space="preserve">, </w:t>
            </w:r>
            <w:r w:rsidRPr="008C6B9B">
              <w:rPr>
                <w:rFonts w:ascii="Atkinson Hyperlegible" w:hAnsi="Atkinson Hyperlegible"/>
              </w:rPr>
              <w:t>2011L</w:t>
            </w:r>
            <w:r>
              <w:rPr>
                <w:rFonts w:ascii="Atkinson Hyperlegible" w:hAnsi="Atkinson Hyperlegible"/>
              </w:rPr>
              <w:t xml:space="preserve">, </w:t>
            </w:r>
            <w:r w:rsidRPr="008C6B9B">
              <w:rPr>
                <w:rFonts w:ascii="Atkinson Hyperlegible" w:hAnsi="Atkinson Hyperlegible"/>
              </w:rPr>
              <w:t>2012H</w:t>
            </w:r>
            <w:r>
              <w:rPr>
                <w:rFonts w:ascii="Atkinson Hyperlegible" w:hAnsi="Atkinson Hyperlegible"/>
              </w:rPr>
              <w:t xml:space="preserve">, </w:t>
            </w:r>
            <w:r w:rsidRPr="008C6B9B">
              <w:rPr>
                <w:rFonts w:ascii="Atkinson Hyperlegible" w:hAnsi="Atkinson Hyperlegible"/>
              </w:rPr>
              <w:t>2012L</w:t>
            </w:r>
            <w:r>
              <w:rPr>
                <w:rFonts w:ascii="Atkinson Hyperlegible" w:hAnsi="Atkinson Hyperlegible"/>
              </w:rPr>
              <w:t xml:space="preserve">, </w:t>
            </w:r>
            <w:r w:rsidRPr="008C6B9B">
              <w:rPr>
                <w:rFonts w:ascii="Atkinson Hyperlegible" w:hAnsi="Atkinson Hyperlegible"/>
              </w:rPr>
              <w:t>2013E</w:t>
            </w:r>
            <w:r>
              <w:rPr>
                <w:rFonts w:ascii="Atkinson Hyperlegible" w:hAnsi="Atkinson Hyperlegible"/>
              </w:rPr>
              <w:t xml:space="preserve">, </w:t>
            </w:r>
            <w:r w:rsidRPr="008C6B9B">
              <w:rPr>
                <w:rFonts w:ascii="Atkinson Hyperlegible" w:hAnsi="Atkinson Hyperlegible"/>
              </w:rPr>
              <w:t>2013F</w:t>
            </w:r>
            <w:r>
              <w:rPr>
                <w:rFonts w:ascii="Atkinson Hyperlegible" w:hAnsi="Atkinson Hyperlegible"/>
              </w:rPr>
              <w:t xml:space="preserve">, </w:t>
            </w:r>
            <w:r w:rsidRPr="008C6B9B">
              <w:rPr>
                <w:rFonts w:ascii="Atkinson Hyperlegible" w:hAnsi="Atkinson Hyperlegible"/>
              </w:rPr>
              <w:t>2014B</w:t>
            </w:r>
            <w:r>
              <w:rPr>
                <w:rFonts w:ascii="Atkinson Hyperlegible" w:hAnsi="Atkinson Hyperlegible"/>
              </w:rPr>
              <w:t xml:space="preserve">, </w:t>
            </w:r>
            <w:r w:rsidRPr="008C6B9B">
              <w:rPr>
                <w:rFonts w:ascii="Atkinson Hyperlegible" w:hAnsi="Atkinson Hyperlegible"/>
              </w:rPr>
              <w:t>2014F</w:t>
            </w:r>
            <w:r>
              <w:rPr>
                <w:rFonts w:ascii="Atkinson Hyperlegible" w:hAnsi="Atkinson Hyperlegible"/>
              </w:rPr>
              <w:t xml:space="preserve">, </w:t>
            </w:r>
            <w:r w:rsidRPr="008C6B9B">
              <w:rPr>
                <w:rFonts w:ascii="Atkinson Hyperlegible" w:hAnsi="Atkinson Hyperlegible"/>
              </w:rPr>
              <w:t>2014G</w:t>
            </w:r>
            <w:r>
              <w:rPr>
                <w:rFonts w:ascii="Atkinson Hyperlegible" w:hAnsi="Atkinson Hyperlegible"/>
              </w:rPr>
              <w:t>,</w:t>
            </w:r>
            <w:r w:rsidRPr="008C6B9B">
              <w:rPr>
                <w:rFonts w:ascii="Atkinson Hyperlegible" w:hAnsi="Atkinson Hyperlegible"/>
              </w:rPr>
              <w:t>2015A</w:t>
            </w:r>
            <w:r>
              <w:rPr>
                <w:rFonts w:ascii="Atkinson Hyperlegible" w:hAnsi="Atkinson Hyperlegible"/>
              </w:rPr>
              <w:t xml:space="preserve">, </w:t>
            </w:r>
            <w:r w:rsidRPr="008C6B9B">
              <w:rPr>
                <w:rFonts w:ascii="Atkinson Hyperlegible" w:hAnsi="Atkinson Hyperlegible"/>
              </w:rPr>
              <w:t>2015D</w:t>
            </w:r>
          </w:p>
        </w:tc>
      </w:tr>
      <w:tr w:rsidR="008C6B9B" w14:paraId="0FFF807F" w14:textId="77777777" w:rsidTr="00EE7157">
        <w:tc>
          <w:tcPr>
            <w:tcW w:w="3325" w:type="dxa"/>
          </w:tcPr>
          <w:p w14:paraId="6326FED6" w14:textId="1C70A551" w:rsidR="008C6B9B" w:rsidRDefault="008C6B9B" w:rsidP="008C6B9B">
            <w:pPr>
              <w:jc w:val="both"/>
              <w:rPr>
                <w:rFonts w:ascii="Atkinson Hyperlegible" w:hAnsi="Atkinson Hyperlegible"/>
              </w:rPr>
            </w:pPr>
            <w:r>
              <w:rPr>
                <w:rFonts w:ascii="Atkinson Hyperlegible" w:hAnsi="Atkinson Hyperlegible"/>
              </w:rPr>
              <w:lastRenderedPageBreak/>
              <w:t>2. Comparable estimates of snow and ice thicknesses from acoustic sounders (West, 2020) and from temperature</w:t>
            </w:r>
          </w:p>
        </w:tc>
        <w:tc>
          <w:tcPr>
            <w:tcW w:w="5760" w:type="dxa"/>
          </w:tcPr>
          <w:p w14:paraId="6A0B395F" w14:textId="38E54098" w:rsidR="008C6B9B" w:rsidRDefault="008C6B9B" w:rsidP="008C6B9B">
            <w:pPr>
              <w:jc w:val="both"/>
              <w:rPr>
                <w:rFonts w:ascii="Atkinson Hyperlegible" w:hAnsi="Atkinson Hyperlegible"/>
              </w:rPr>
            </w:pPr>
            <w:r>
              <w:rPr>
                <w:rFonts w:ascii="Atkinson Hyperlegible" w:hAnsi="Atkinson Hyperlegible"/>
              </w:rPr>
              <w:t>20</w:t>
            </w:r>
            <w:r w:rsidRPr="00C751CE">
              <w:rPr>
                <w:rFonts w:ascii="Atkinson Hyperlegible" w:hAnsi="Atkinson Hyperlegible"/>
              </w:rPr>
              <w:t>15B,</w:t>
            </w:r>
            <w:r>
              <w:rPr>
                <w:rFonts w:ascii="Atkinson Hyperlegible" w:hAnsi="Atkinson Hyperlegible"/>
              </w:rPr>
              <w:t xml:space="preserve"> 20</w:t>
            </w:r>
            <w:r w:rsidRPr="00C751CE">
              <w:rPr>
                <w:rFonts w:ascii="Atkinson Hyperlegible" w:hAnsi="Atkinson Hyperlegible"/>
              </w:rPr>
              <w:t>15F,</w:t>
            </w:r>
            <w:r>
              <w:rPr>
                <w:rFonts w:ascii="Atkinson Hyperlegible" w:hAnsi="Atkinson Hyperlegible"/>
              </w:rPr>
              <w:t xml:space="preserve"> 20</w:t>
            </w:r>
            <w:r w:rsidRPr="00C751CE">
              <w:rPr>
                <w:rFonts w:ascii="Atkinson Hyperlegible" w:hAnsi="Atkinson Hyperlegible"/>
              </w:rPr>
              <w:t>14C</w:t>
            </w:r>
            <w:r>
              <w:rPr>
                <w:rFonts w:ascii="Atkinson Hyperlegible" w:hAnsi="Atkinson Hyperlegible"/>
              </w:rPr>
              <w:t>, 20</w:t>
            </w:r>
            <w:r w:rsidRPr="00C751CE">
              <w:rPr>
                <w:rFonts w:ascii="Atkinson Hyperlegible" w:hAnsi="Atkinson Hyperlegible"/>
              </w:rPr>
              <w:t>14E</w:t>
            </w:r>
            <w:r>
              <w:rPr>
                <w:rFonts w:ascii="Atkinson Hyperlegible" w:hAnsi="Atkinson Hyperlegible"/>
              </w:rPr>
              <w:t>, 20</w:t>
            </w:r>
            <w:r w:rsidRPr="00C751CE">
              <w:rPr>
                <w:rFonts w:ascii="Atkinson Hyperlegible" w:hAnsi="Atkinson Hyperlegible"/>
              </w:rPr>
              <w:t>14I</w:t>
            </w:r>
            <w:r>
              <w:rPr>
                <w:rFonts w:ascii="Atkinson Hyperlegible" w:hAnsi="Atkinson Hyperlegible"/>
              </w:rPr>
              <w:t>, 20</w:t>
            </w:r>
            <w:r w:rsidRPr="00C751CE">
              <w:rPr>
                <w:rFonts w:ascii="Atkinson Hyperlegible" w:hAnsi="Atkinson Hyperlegible"/>
              </w:rPr>
              <w:t>13B</w:t>
            </w:r>
            <w:r>
              <w:rPr>
                <w:rFonts w:ascii="Atkinson Hyperlegible" w:hAnsi="Atkinson Hyperlegible"/>
              </w:rPr>
              <w:t>, 20</w:t>
            </w:r>
            <w:r w:rsidRPr="00C751CE">
              <w:rPr>
                <w:rFonts w:ascii="Atkinson Hyperlegible" w:hAnsi="Atkinson Hyperlegible"/>
              </w:rPr>
              <w:t>13C</w:t>
            </w:r>
            <w:r>
              <w:rPr>
                <w:rFonts w:ascii="Atkinson Hyperlegible" w:hAnsi="Atkinson Hyperlegible"/>
              </w:rPr>
              <w:t>, 20</w:t>
            </w:r>
            <w:r w:rsidRPr="00C751CE">
              <w:rPr>
                <w:rFonts w:ascii="Atkinson Hyperlegible" w:hAnsi="Atkinson Hyperlegible"/>
              </w:rPr>
              <w:t>13G</w:t>
            </w:r>
            <w:r>
              <w:rPr>
                <w:rFonts w:ascii="Atkinson Hyperlegible" w:hAnsi="Atkinson Hyperlegible"/>
              </w:rPr>
              <w:t>, 20</w:t>
            </w:r>
            <w:r w:rsidRPr="00C751CE">
              <w:rPr>
                <w:rFonts w:ascii="Atkinson Hyperlegible" w:hAnsi="Atkinson Hyperlegible"/>
              </w:rPr>
              <w:t>12B</w:t>
            </w:r>
            <w:r>
              <w:rPr>
                <w:rFonts w:ascii="Atkinson Hyperlegible" w:hAnsi="Atkinson Hyperlegible"/>
              </w:rPr>
              <w:t>, 20</w:t>
            </w:r>
            <w:r w:rsidRPr="00C751CE">
              <w:rPr>
                <w:rFonts w:ascii="Atkinson Hyperlegible" w:hAnsi="Atkinson Hyperlegible"/>
              </w:rPr>
              <w:t>12C</w:t>
            </w:r>
            <w:r>
              <w:rPr>
                <w:rFonts w:ascii="Atkinson Hyperlegible" w:hAnsi="Atkinson Hyperlegible"/>
              </w:rPr>
              <w:t>, 20</w:t>
            </w:r>
            <w:r w:rsidRPr="00C751CE">
              <w:rPr>
                <w:rFonts w:ascii="Atkinson Hyperlegible" w:hAnsi="Atkinson Hyperlegible"/>
              </w:rPr>
              <w:t>12D</w:t>
            </w:r>
            <w:r>
              <w:rPr>
                <w:rFonts w:ascii="Atkinson Hyperlegible" w:hAnsi="Atkinson Hyperlegible"/>
              </w:rPr>
              <w:t>, 20</w:t>
            </w:r>
            <w:r w:rsidRPr="00C751CE">
              <w:rPr>
                <w:rFonts w:ascii="Atkinson Hyperlegible" w:hAnsi="Atkinson Hyperlegible"/>
              </w:rPr>
              <w:t>12E</w:t>
            </w:r>
            <w:r>
              <w:rPr>
                <w:rFonts w:ascii="Atkinson Hyperlegible" w:hAnsi="Atkinson Hyperlegible"/>
              </w:rPr>
              <w:t>, 20</w:t>
            </w:r>
            <w:r w:rsidRPr="00C751CE">
              <w:rPr>
                <w:rFonts w:ascii="Atkinson Hyperlegible" w:hAnsi="Atkinson Hyperlegible"/>
              </w:rPr>
              <w:t>12J</w:t>
            </w:r>
            <w:r>
              <w:rPr>
                <w:rFonts w:ascii="Atkinson Hyperlegible" w:hAnsi="Atkinson Hyperlegible"/>
              </w:rPr>
              <w:t>, 20</w:t>
            </w:r>
            <w:r w:rsidRPr="00C751CE">
              <w:rPr>
                <w:rFonts w:ascii="Atkinson Hyperlegible" w:hAnsi="Atkinson Hyperlegible"/>
              </w:rPr>
              <w:t>11D</w:t>
            </w:r>
            <w:r>
              <w:rPr>
                <w:rFonts w:ascii="Atkinson Hyperlegible" w:hAnsi="Atkinson Hyperlegible"/>
              </w:rPr>
              <w:t>, 20</w:t>
            </w:r>
            <w:r w:rsidRPr="00C751CE">
              <w:rPr>
                <w:rFonts w:ascii="Atkinson Hyperlegible" w:hAnsi="Atkinson Hyperlegible"/>
              </w:rPr>
              <w:t>11E</w:t>
            </w:r>
            <w:r>
              <w:rPr>
                <w:rFonts w:ascii="Atkinson Hyperlegible" w:hAnsi="Atkinson Hyperlegible"/>
              </w:rPr>
              <w:t>, 20</w:t>
            </w:r>
            <w:r w:rsidRPr="00C751CE">
              <w:rPr>
                <w:rFonts w:ascii="Atkinson Hyperlegible" w:hAnsi="Atkinson Hyperlegible"/>
              </w:rPr>
              <w:t>11F</w:t>
            </w:r>
            <w:r>
              <w:rPr>
                <w:rFonts w:ascii="Atkinson Hyperlegible" w:hAnsi="Atkinson Hyperlegible"/>
              </w:rPr>
              <w:t>, 20</w:t>
            </w:r>
            <w:r w:rsidRPr="00C751CE">
              <w:rPr>
                <w:rFonts w:ascii="Atkinson Hyperlegible" w:hAnsi="Atkinson Hyperlegible"/>
              </w:rPr>
              <w:t>11M</w:t>
            </w:r>
            <w:r>
              <w:rPr>
                <w:rFonts w:ascii="Atkinson Hyperlegible" w:hAnsi="Atkinson Hyperlegible"/>
              </w:rPr>
              <w:t>, 20</w:t>
            </w:r>
            <w:r w:rsidRPr="00C751CE">
              <w:rPr>
                <w:rFonts w:ascii="Atkinson Hyperlegible" w:hAnsi="Atkinson Hyperlegible"/>
              </w:rPr>
              <w:t>10A</w:t>
            </w:r>
            <w:r>
              <w:rPr>
                <w:rFonts w:ascii="Atkinson Hyperlegible" w:hAnsi="Atkinson Hyperlegible"/>
              </w:rPr>
              <w:t>, 20</w:t>
            </w:r>
            <w:r w:rsidRPr="00C751CE">
              <w:rPr>
                <w:rFonts w:ascii="Atkinson Hyperlegible" w:hAnsi="Atkinson Hyperlegible"/>
              </w:rPr>
              <w:t>09A</w:t>
            </w:r>
            <w:r>
              <w:rPr>
                <w:rFonts w:ascii="Atkinson Hyperlegible" w:hAnsi="Atkinson Hyperlegible"/>
              </w:rPr>
              <w:t>, 20</w:t>
            </w:r>
            <w:r w:rsidRPr="00C751CE">
              <w:rPr>
                <w:rFonts w:ascii="Atkinson Hyperlegible" w:hAnsi="Atkinson Hyperlegible"/>
              </w:rPr>
              <w:t>08C</w:t>
            </w:r>
            <w:r>
              <w:rPr>
                <w:rFonts w:ascii="Atkinson Hyperlegible" w:hAnsi="Atkinson Hyperlegible"/>
              </w:rPr>
              <w:t>, 20</w:t>
            </w:r>
            <w:r w:rsidRPr="00C751CE">
              <w:rPr>
                <w:rFonts w:ascii="Atkinson Hyperlegible" w:hAnsi="Atkinson Hyperlegible"/>
              </w:rPr>
              <w:t>08D</w:t>
            </w:r>
            <w:r>
              <w:rPr>
                <w:rFonts w:ascii="Atkinson Hyperlegible" w:hAnsi="Atkinson Hyperlegible"/>
              </w:rPr>
              <w:t>, 20</w:t>
            </w:r>
            <w:r w:rsidRPr="00C751CE">
              <w:rPr>
                <w:rFonts w:ascii="Atkinson Hyperlegible" w:hAnsi="Atkinson Hyperlegible"/>
              </w:rPr>
              <w:t>07D</w:t>
            </w:r>
            <w:r>
              <w:rPr>
                <w:rFonts w:ascii="Atkinson Hyperlegible" w:hAnsi="Atkinson Hyperlegible"/>
              </w:rPr>
              <w:t>, 20</w:t>
            </w:r>
            <w:r w:rsidRPr="00C751CE">
              <w:rPr>
                <w:rFonts w:ascii="Atkinson Hyperlegible" w:hAnsi="Atkinson Hyperlegible"/>
              </w:rPr>
              <w:t>03D</w:t>
            </w:r>
            <w:r>
              <w:rPr>
                <w:rFonts w:ascii="Atkinson Hyperlegible" w:hAnsi="Atkinson Hyperlegible"/>
              </w:rPr>
              <w:t>, 20</w:t>
            </w:r>
            <w:r w:rsidRPr="00C751CE">
              <w:rPr>
                <w:rFonts w:ascii="Atkinson Hyperlegible" w:hAnsi="Atkinson Hyperlegible"/>
              </w:rPr>
              <w:t>01A</w:t>
            </w:r>
            <w:r>
              <w:rPr>
                <w:rFonts w:ascii="Atkinson Hyperlegible" w:hAnsi="Atkinson Hyperlegible"/>
              </w:rPr>
              <w:t>, 20</w:t>
            </w:r>
            <w:r w:rsidRPr="00C751CE">
              <w:rPr>
                <w:rFonts w:ascii="Atkinson Hyperlegible" w:hAnsi="Atkinson Hyperlegible"/>
              </w:rPr>
              <w:t>00A</w:t>
            </w:r>
            <w:r>
              <w:rPr>
                <w:rFonts w:ascii="Atkinson Hyperlegible" w:hAnsi="Atkinson Hyperlegible"/>
              </w:rPr>
              <w:t>, 19</w:t>
            </w:r>
            <w:r w:rsidRPr="00C751CE">
              <w:rPr>
                <w:rFonts w:ascii="Atkinson Hyperlegible" w:hAnsi="Atkinson Hyperlegible"/>
              </w:rPr>
              <w:t>97A</w:t>
            </w:r>
            <w:r>
              <w:rPr>
                <w:rFonts w:ascii="Atkinson Hyperlegible" w:hAnsi="Atkinson Hyperlegible"/>
              </w:rPr>
              <w:t>, 19</w:t>
            </w:r>
            <w:r w:rsidRPr="00C751CE">
              <w:rPr>
                <w:rFonts w:ascii="Atkinson Hyperlegible" w:hAnsi="Atkinson Hyperlegible"/>
              </w:rPr>
              <w:t>97C</w:t>
            </w:r>
            <w:r>
              <w:rPr>
                <w:rFonts w:ascii="Atkinson Hyperlegible" w:hAnsi="Atkinson Hyperlegible"/>
              </w:rPr>
              <w:t>, 19</w:t>
            </w:r>
            <w:r w:rsidRPr="00C751CE">
              <w:rPr>
                <w:rFonts w:ascii="Atkinson Hyperlegible" w:hAnsi="Atkinson Hyperlegible"/>
              </w:rPr>
              <w:t>97D</w:t>
            </w:r>
            <w:r>
              <w:rPr>
                <w:rFonts w:ascii="Atkinson Hyperlegible" w:hAnsi="Atkinson Hyperlegible"/>
              </w:rPr>
              <w:t>, 19</w:t>
            </w:r>
            <w:r w:rsidRPr="00C751CE">
              <w:rPr>
                <w:rFonts w:ascii="Atkinson Hyperlegible" w:hAnsi="Atkinson Hyperlegible"/>
              </w:rPr>
              <w:t>93A</w:t>
            </w:r>
          </w:p>
        </w:tc>
      </w:tr>
      <w:tr w:rsidR="008C6B9B" w14:paraId="6305FF97" w14:textId="77777777" w:rsidTr="00EE7157">
        <w:tc>
          <w:tcPr>
            <w:tcW w:w="3325" w:type="dxa"/>
          </w:tcPr>
          <w:p w14:paraId="768A4597" w14:textId="3B8990FF" w:rsidR="008C6B9B" w:rsidRDefault="008C6B9B" w:rsidP="008C6B9B">
            <w:pPr>
              <w:jc w:val="both"/>
              <w:rPr>
                <w:rFonts w:ascii="Atkinson Hyperlegible" w:hAnsi="Atkinson Hyperlegible"/>
              </w:rPr>
            </w:pPr>
            <w:r>
              <w:rPr>
                <w:rFonts w:ascii="Atkinson Hyperlegible" w:hAnsi="Atkinson Hyperlegible"/>
              </w:rPr>
              <w:t>3. Temperature measurements do not allow to estimate snow and ice thicknesses</w:t>
            </w:r>
          </w:p>
        </w:tc>
        <w:tc>
          <w:tcPr>
            <w:tcW w:w="5760" w:type="dxa"/>
          </w:tcPr>
          <w:p w14:paraId="319CAF83" w14:textId="2DD930E4" w:rsidR="008C6B9B" w:rsidRDefault="008C6B9B" w:rsidP="008C6B9B">
            <w:pPr>
              <w:jc w:val="both"/>
              <w:rPr>
                <w:rFonts w:ascii="Atkinson Hyperlegible" w:hAnsi="Atkinson Hyperlegible"/>
              </w:rPr>
            </w:pPr>
            <w:r>
              <w:rPr>
                <w:rFonts w:ascii="Atkinson Hyperlegible" w:hAnsi="Atkinson Hyperlegible"/>
              </w:rPr>
              <w:t>20</w:t>
            </w:r>
            <w:r w:rsidRPr="00EE7157">
              <w:rPr>
                <w:rFonts w:ascii="Atkinson Hyperlegible" w:hAnsi="Atkinson Hyperlegible"/>
              </w:rPr>
              <w:t>15C,</w:t>
            </w:r>
            <w:r>
              <w:rPr>
                <w:rFonts w:ascii="Atkinson Hyperlegible" w:hAnsi="Atkinson Hyperlegible"/>
              </w:rPr>
              <w:t xml:space="preserve"> 20</w:t>
            </w:r>
            <w:r w:rsidRPr="00EE7157">
              <w:rPr>
                <w:rFonts w:ascii="Atkinson Hyperlegible" w:hAnsi="Atkinson Hyperlegible"/>
              </w:rPr>
              <w:t>12A,</w:t>
            </w:r>
            <w:r>
              <w:rPr>
                <w:rFonts w:ascii="Atkinson Hyperlegible" w:hAnsi="Atkinson Hyperlegible"/>
              </w:rPr>
              <w:t xml:space="preserve"> 20</w:t>
            </w:r>
            <w:r w:rsidRPr="00EE7157">
              <w:rPr>
                <w:rFonts w:ascii="Atkinson Hyperlegible" w:hAnsi="Atkinson Hyperlegible"/>
              </w:rPr>
              <w:t>07I</w:t>
            </w:r>
            <w:r>
              <w:rPr>
                <w:rFonts w:ascii="Atkinson Hyperlegible" w:hAnsi="Atkinson Hyperlegible"/>
              </w:rPr>
              <w:t>, 20</w:t>
            </w:r>
            <w:r w:rsidRPr="008C6B9B">
              <w:rPr>
                <w:rFonts w:ascii="Atkinson Hyperlegible" w:hAnsi="Atkinson Hyperlegible"/>
              </w:rPr>
              <w:t>15E,</w:t>
            </w:r>
            <w:r>
              <w:rPr>
                <w:rFonts w:ascii="Atkinson Hyperlegible" w:hAnsi="Atkinson Hyperlegible"/>
              </w:rPr>
              <w:t xml:space="preserve"> 20</w:t>
            </w:r>
            <w:r w:rsidRPr="008C6B9B">
              <w:rPr>
                <w:rFonts w:ascii="Atkinson Hyperlegible" w:hAnsi="Atkinson Hyperlegible"/>
              </w:rPr>
              <w:t>14D,</w:t>
            </w:r>
            <w:r>
              <w:rPr>
                <w:rFonts w:ascii="Atkinson Hyperlegible" w:hAnsi="Atkinson Hyperlegible"/>
              </w:rPr>
              <w:t xml:space="preserve"> 20</w:t>
            </w:r>
            <w:r w:rsidRPr="008C6B9B">
              <w:rPr>
                <w:rFonts w:ascii="Atkinson Hyperlegible" w:hAnsi="Atkinson Hyperlegible"/>
              </w:rPr>
              <w:t>13A,</w:t>
            </w:r>
            <w:r>
              <w:rPr>
                <w:rFonts w:ascii="Atkinson Hyperlegible" w:hAnsi="Atkinson Hyperlegible"/>
              </w:rPr>
              <w:t xml:space="preserve"> 20</w:t>
            </w:r>
            <w:r w:rsidRPr="008C6B9B">
              <w:rPr>
                <w:rFonts w:ascii="Atkinson Hyperlegible" w:hAnsi="Atkinson Hyperlegible"/>
              </w:rPr>
              <w:t>13D,</w:t>
            </w:r>
            <w:r>
              <w:rPr>
                <w:rFonts w:ascii="Atkinson Hyperlegible" w:hAnsi="Atkinson Hyperlegible"/>
              </w:rPr>
              <w:t xml:space="preserve"> 20</w:t>
            </w:r>
            <w:r w:rsidRPr="008C6B9B">
              <w:rPr>
                <w:rFonts w:ascii="Atkinson Hyperlegible" w:hAnsi="Atkinson Hyperlegible"/>
              </w:rPr>
              <w:t>13H,</w:t>
            </w:r>
            <w:r>
              <w:rPr>
                <w:rFonts w:ascii="Atkinson Hyperlegible" w:hAnsi="Atkinson Hyperlegible"/>
              </w:rPr>
              <w:t xml:space="preserve"> 20</w:t>
            </w:r>
            <w:r w:rsidRPr="008C6B9B">
              <w:rPr>
                <w:rFonts w:ascii="Atkinson Hyperlegible" w:hAnsi="Atkinson Hyperlegible"/>
              </w:rPr>
              <w:t>13I,</w:t>
            </w:r>
            <w:r>
              <w:rPr>
                <w:rFonts w:ascii="Atkinson Hyperlegible" w:hAnsi="Atkinson Hyperlegible"/>
              </w:rPr>
              <w:t xml:space="preserve"> 20</w:t>
            </w:r>
            <w:r w:rsidRPr="008C6B9B">
              <w:rPr>
                <w:rFonts w:ascii="Atkinson Hyperlegible" w:hAnsi="Atkinson Hyperlegible"/>
              </w:rPr>
              <w:t>12G,</w:t>
            </w:r>
            <w:r>
              <w:rPr>
                <w:rFonts w:ascii="Atkinson Hyperlegible" w:hAnsi="Atkinson Hyperlegible"/>
              </w:rPr>
              <w:t xml:space="preserve"> 20</w:t>
            </w:r>
            <w:r w:rsidRPr="008C6B9B">
              <w:rPr>
                <w:rFonts w:ascii="Atkinson Hyperlegible" w:hAnsi="Atkinson Hyperlegible"/>
              </w:rPr>
              <w:t>12I,</w:t>
            </w:r>
            <w:r>
              <w:rPr>
                <w:rFonts w:ascii="Atkinson Hyperlegible" w:hAnsi="Atkinson Hyperlegible"/>
              </w:rPr>
              <w:t xml:space="preserve"> 20</w:t>
            </w:r>
            <w:r w:rsidRPr="008C6B9B">
              <w:rPr>
                <w:rFonts w:ascii="Atkinson Hyperlegible" w:hAnsi="Atkinson Hyperlegible"/>
              </w:rPr>
              <w:t>12M,</w:t>
            </w:r>
            <w:r>
              <w:rPr>
                <w:rFonts w:ascii="Atkinson Hyperlegible" w:hAnsi="Atkinson Hyperlegible"/>
              </w:rPr>
              <w:t xml:space="preserve"> 20</w:t>
            </w:r>
            <w:r w:rsidRPr="008C6B9B">
              <w:rPr>
                <w:rFonts w:ascii="Atkinson Hyperlegible" w:hAnsi="Atkinson Hyperlegible"/>
              </w:rPr>
              <w:t>12M,</w:t>
            </w:r>
            <w:r>
              <w:rPr>
                <w:rFonts w:ascii="Atkinson Hyperlegible" w:hAnsi="Atkinson Hyperlegible"/>
              </w:rPr>
              <w:t xml:space="preserve"> 20</w:t>
            </w:r>
            <w:r w:rsidRPr="008C6B9B">
              <w:rPr>
                <w:rFonts w:ascii="Atkinson Hyperlegible" w:hAnsi="Atkinson Hyperlegible"/>
              </w:rPr>
              <w:t>11A,</w:t>
            </w:r>
            <w:r>
              <w:rPr>
                <w:rFonts w:ascii="Atkinson Hyperlegible" w:hAnsi="Atkinson Hyperlegible"/>
              </w:rPr>
              <w:t xml:space="preserve"> 20</w:t>
            </w:r>
            <w:r w:rsidRPr="008C6B9B">
              <w:rPr>
                <w:rFonts w:ascii="Atkinson Hyperlegible" w:hAnsi="Atkinson Hyperlegible"/>
              </w:rPr>
              <w:t>11C,</w:t>
            </w:r>
            <w:r>
              <w:rPr>
                <w:rFonts w:ascii="Atkinson Hyperlegible" w:hAnsi="Atkinson Hyperlegible"/>
              </w:rPr>
              <w:t xml:space="preserve"> 20</w:t>
            </w:r>
            <w:r w:rsidRPr="008C6B9B">
              <w:rPr>
                <w:rFonts w:ascii="Atkinson Hyperlegible" w:hAnsi="Atkinson Hyperlegible"/>
              </w:rPr>
              <w:t>11G,</w:t>
            </w:r>
            <w:r>
              <w:rPr>
                <w:rFonts w:ascii="Atkinson Hyperlegible" w:hAnsi="Atkinson Hyperlegible"/>
              </w:rPr>
              <w:t xml:space="preserve"> 20</w:t>
            </w:r>
            <w:r w:rsidRPr="008C6B9B">
              <w:rPr>
                <w:rFonts w:ascii="Atkinson Hyperlegible" w:hAnsi="Atkinson Hyperlegible"/>
              </w:rPr>
              <w:t>10H,</w:t>
            </w:r>
            <w:r>
              <w:rPr>
                <w:rFonts w:ascii="Atkinson Hyperlegible" w:hAnsi="Atkinson Hyperlegible"/>
              </w:rPr>
              <w:t xml:space="preserve"> 20</w:t>
            </w:r>
            <w:r w:rsidRPr="008C6B9B">
              <w:rPr>
                <w:rFonts w:ascii="Atkinson Hyperlegible" w:hAnsi="Atkinson Hyperlegible"/>
              </w:rPr>
              <w:t>09D,</w:t>
            </w:r>
            <w:r>
              <w:rPr>
                <w:rFonts w:ascii="Atkinson Hyperlegible" w:hAnsi="Atkinson Hyperlegible"/>
              </w:rPr>
              <w:t xml:space="preserve"> 20</w:t>
            </w:r>
            <w:r w:rsidRPr="008C6B9B">
              <w:rPr>
                <w:rFonts w:ascii="Atkinson Hyperlegible" w:hAnsi="Atkinson Hyperlegible"/>
              </w:rPr>
              <w:t>09E,</w:t>
            </w:r>
            <w:r>
              <w:rPr>
                <w:rFonts w:ascii="Atkinson Hyperlegible" w:hAnsi="Atkinson Hyperlegible"/>
              </w:rPr>
              <w:t xml:space="preserve"> 20</w:t>
            </w:r>
            <w:r w:rsidRPr="008C6B9B">
              <w:rPr>
                <w:rFonts w:ascii="Atkinson Hyperlegible" w:hAnsi="Atkinson Hyperlegible"/>
              </w:rPr>
              <w:t>07B,</w:t>
            </w:r>
            <w:r>
              <w:rPr>
                <w:rFonts w:ascii="Atkinson Hyperlegible" w:hAnsi="Atkinson Hyperlegible"/>
              </w:rPr>
              <w:t xml:space="preserve"> 20</w:t>
            </w:r>
            <w:r w:rsidRPr="008C6B9B">
              <w:rPr>
                <w:rFonts w:ascii="Atkinson Hyperlegible" w:hAnsi="Atkinson Hyperlegible"/>
              </w:rPr>
              <w:t>07F,</w:t>
            </w:r>
            <w:r>
              <w:rPr>
                <w:rFonts w:ascii="Atkinson Hyperlegible" w:hAnsi="Atkinson Hyperlegible"/>
              </w:rPr>
              <w:t xml:space="preserve"> 20</w:t>
            </w:r>
            <w:r w:rsidRPr="008C6B9B">
              <w:rPr>
                <w:rFonts w:ascii="Atkinson Hyperlegible" w:hAnsi="Atkinson Hyperlegible"/>
              </w:rPr>
              <w:t>07G,</w:t>
            </w:r>
            <w:r>
              <w:rPr>
                <w:rFonts w:ascii="Atkinson Hyperlegible" w:hAnsi="Atkinson Hyperlegible"/>
              </w:rPr>
              <w:t xml:space="preserve"> 20</w:t>
            </w:r>
            <w:r w:rsidRPr="008C6B9B">
              <w:rPr>
                <w:rFonts w:ascii="Atkinson Hyperlegible" w:hAnsi="Atkinson Hyperlegible"/>
              </w:rPr>
              <w:t>05A,</w:t>
            </w:r>
            <w:r>
              <w:rPr>
                <w:rFonts w:ascii="Atkinson Hyperlegible" w:hAnsi="Atkinson Hyperlegible"/>
              </w:rPr>
              <w:t xml:space="preserve"> 20</w:t>
            </w:r>
            <w:r w:rsidRPr="008C6B9B">
              <w:rPr>
                <w:rFonts w:ascii="Atkinson Hyperlegible" w:hAnsi="Atkinson Hyperlegible"/>
              </w:rPr>
              <w:t>05B,</w:t>
            </w:r>
            <w:r>
              <w:rPr>
                <w:rFonts w:ascii="Atkinson Hyperlegible" w:hAnsi="Atkinson Hyperlegible"/>
              </w:rPr>
              <w:t xml:space="preserve"> 20</w:t>
            </w:r>
            <w:r w:rsidRPr="008C6B9B">
              <w:rPr>
                <w:rFonts w:ascii="Atkinson Hyperlegible" w:hAnsi="Atkinson Hyperlegible"/>
              </w:rPr>
              <w:t>05C,</w:t>
            </w:r>
            <w:r>
              <w:rPr>
                <w:rFonts w:ascii="Atkinson Hyperlegible" w:hAnsi="Atkinson Hyperlegible"/>
              </w:rPr>
              <w:t xml:space="preserve"> 20</w:t>
            </w:r>
            <w:r w:rsidRPr="008C6B9B">
              <w:rPr>
                <w:rFonts w:ascii="Atkinson Hyperlegible" w:hAnsi="Atkinson Hyperlegible"/>
              </w:rPr>
              <w:t>05D,</w:t>
            </w:r>
            <w:r>
              <w:rPr>
                <w:rFonts w:ascii="Atkinson Hyperlegible" w:hAnsi="Atkinson Hyperlegible"/>
              </w:rPr>
              <w:t xml:space="preserve"> 20</w:t>
            </w:r>
            <w:r w:rsidRPr="008C6B9B">
              <w:rPr>
                <w:rFonts w:ascii="Atkinson Hyperlegible" w:hAnsi="Atkinson Hyperlegible"/>
              </w:rPr>
              <w:t>03A,</w:t>
            </w:r>
            <w:r>
              <w:rPr>
                <w:rFonts w:ascii="Atkinson Hyperlegible" w:hAnsi="Atkinson Hyperlegible"/>
              </w:rPr>
              <w:t xml:space="preserve"> 20</w:t>
            </w:r>
            <w:r w:rsidRPr="008C6B9B">
              <w:rPr>
                <w:rFonts w:ascii="Atkinson Hyperlegible" w:hAnsi="Atkinson Hyperlegible"/>
              </w:rPr>
              <w:t>00B,</w:t>
            </w:r>
            <w:r>
              <w:rPr>
                <w:rFonts w:ascii="Atkinson Hyperlegible" w:hAnsi="Atkinson Hyperlegible"/>
              </w:rPr>
              <w:t xml:space="preserve"> 19</w:t>
            </w:r>
            <w:r w:rsidRPr="008C6B9B">
              <w:rPr>
                <w:rFonts w:ascii="Atkinson Hyperlegible" w:hAnsi="Atkinson Hyperlegible"/>
              </w:rPr>
              <w:t>97B</w:t>
            </w:r>
          </w:p>
        </w:tc>
      </w:tr>
      <w:tr w:rsidR="00F268F3" w14:paraId="6C50EE50" w14:textId="77777777" w:rsidTr="00EE7157">
        <w:tc>
          <w:tcPr>
            <w:tcW w:w="3325" w:type="dxa"/>
          </w:tcPr>
          <w:p w14:paraId="0244B424" w14:textId="6A6B3C43" w:rsidR="00F268F3" w:rsidRDefault="00F268F3" w:rsidP="008C6B9B">
            <w:pPr>
              <w:jc w:val="both"/>
              <w:rPr>
                <w:rFonts w:ascii="Atkinson Hyperlegible" w:hAnsi="Atkinson Hyperlegible"/>
              </w:rPr>
            </w:pPr>
            <w:r>
              <w:rPr>
                <w:rFonts w:ascii="Atkinson Hyperlegible" w:hAnsi="Atkinson Hyperlegible"/>
              </w:rPr>
              <w:t>4. New buoys deployed in 2019</w:t>
            </w:r>
            <w:r w:rsidRPr="00641F14">
              <w:rPr>
                <w:rFonts w:ascii="Atkinson Hyperlegible" w:hAnsi="Atkinson Hyperlegible"/>
              </w:rPr>
              <w:t>–</w:t>
            </w:r>
            <w:r>
              <w:rPr>
                <w:rFonts w:ascii="Atkinson Hyperlegible" w:hAnsi="Atkinson Hyperlegible"/>
              </w:rPr>
              <w:t>2024</w:t>
            </w:r>
          </w:p>
        </w:tc>
        <w:tc>
          <w:tcPr>
            <w:tcW w:w="5760" w:type="dxa"/>
          </w:tcPr>
          <w:p w14:paraId="20BF7750" w14:textId="1EC0C955" w:rsidR="00F268F3" w:rsidRDefault="00F268F3" w:rsidP="00457088">
            <w:pPr>
              <w:jc w:val="both"/>
              <w:rPr>
                <w:rFonts w:ascii="Atkinson Hyperlegible" w:hAnsi="Atkinson Hyperlegible"/>
              </w:rPr>
            </w:pPr>
            <w:r w:rsidRPr="00F268F3">
              <w:rPr>
                <w:rFonts w:ascii="Atkinson Hyperlegible" w:hAnsi="Atkinson Hyperlegible"/>
              </w:rPr>
              <w:t>Dartmouth 2019 #1</w:t>
            </w:r>
            <w:r>
              <w:rPr>
                <w:rFonts w:ascii="Atkinson Hyperlegible" w:hAnsi="Atkinson Hyperlegible"/>
              </w:rPr>
              <w:t xml:space="preserve">, </w:t>
            </w:r>
            <w:r w:rsidRPr="00F268F3">
              <w:rPr>
                <w:rFonts w:ascii="Atkinson Hyperlegible" w:hAnsi="Atkinson Hyperlegible"/>
              </w:rPr>
              <w:t>Dartmouth 2021 #</w:t>
            </w:r>
            <w:r w:rsidR="00457088">
              <w:rPr>
                <w:rFonts w:ascii="Atkinson Hyperlegible" w:hAnsi="Atkinson Hyperlegible"/>
              </w:rPr>
              <w:t>2</w:t>
            </w:r>
            <w:r>
              <w:rPr>
                <w:rFonts w:ascii="Atkinson Hyperlegible" w:hAnsi="Atkinson Hyperlegible"/>
              </w:rPr>
              <w:t xml:space="preserve">, </w:t>
            </w:r>
            <w:r w:rsidRPr="00F268F3">
              <w:rPr>
                <w:rFonts w:ascii="Atkinson Hyperlegible" w:hAnsi="Atkinson Hyperlegible"/>
              </w:rPr>
              <w:t>Dartmouth 2021 #</w:t>
            </w:r>
            <w:r w:rsidR="00457088">
              <w:rPr>
                <w:rFonts w:ascii="Atkinson Hyperlegible" w:hAnsi="Atkinson Hyperlegible"/>
              </w:rPr>
              <w:t>3</w:t>
            </w:r>
            <w:r>
              <w:rPr>
                <w:rFonts w:ascii="Atkinson Hyperlegible" w:hAnsi="Atkinson Hyperlegible"/>
              </w:rPr>
              <w:t xml:space="preserve">, </w:t>
            </w:r>
            <w:r w:rsidRPr="00F268F3">
              <w:rPr>
                <w:rFonts w:ascii="Atkinson Hyperlegible" w:hAnsi="Atkinson Hyperlegible"/>
              </w:rPr>
              <w:t>Dartmouth 2021 #4</w:t>
            </w:r>
            <w:r>
              <w:rPr>
                <w:rFonts w:ascii="Atkinson Hyperlegible" w:hAnsi="Atkinson Hyperlegible"/>
              </w:rPr>
              <w:t xml:space="preserve">, </w:t>
            </w:r>
            <w:proofErr w:type="spellStart"/>
            <w:r w:rsidRPr="00F268F3">
              <w:rPr>
                <w:rFonts w:ascii="Atkinson Hyperlegible" w:hAnsi="Atkinson Hyperlegible"/>
              </w:rPr>
              <w:t>SIDEx</w:t>
            </w:r>
            <w:proofErr w:type="spellEnd"/>
            <w:r w:rsidRPr="00F268F3">
              <w:rPr>
                <w:rFonts w:ascii="Atkinson Hyperlegible" w:hAnsi="Atkinson Hyperlegible"/>
              </w:rPr>
              <w:t xml:space="preserve"> 2021 #2</w:t>
            </w:r>
            <w:r>
              <w:rPr>
                <w:rFonts w:ascii="Atkinson Hyperlegible" w:hAnsi="Atkinson Hyperlegible"/>
              </w:rPr>
              <w:t xml:space="preserve">, </w:t>
            </w:r>
            <w:proofErr w:type="spellStart"/>
            <w:r w:rsidRPr="00F268F3">
              <w:rPr>
                <w:rFonts w:ascii="Atkinson Hyperlegible" w:hAnsi="Atkinson Hyperlegible"/>
              </w:rPr>
              <w:t>SIDEx</w:t>
            </w:r>
            <w:proofErr w:type="spellEnd"/>
            <w:r w:rsidRPr="00F268F3">
              <w:rPr>
                <w:rFonts w:ascii="Atkinson Hyperlegible" w:hAnsi="Atkinson Hyperlegible"/>
              </w:rPr>
              <w:t xml:space="preserve"> 2021 #3</w:t>
            </w:r>
            <w:r>
              <w:rPr>
                <w:rFonts w:ascii="Atkinson Hyperlegible" w:hAnsi="Atkinson Hyperlegible"/>
              </w:rPr>
              <w:t xml:space="preserve">, </w:t>
            </w:r>
            <w:r w:rsidRPr="00F268F3">
              <w:rPr>
                <w:rFonts w:ascii="Atkinson Hyperlegible" w:hAnsi="Atkinson Hyperlegible"/>
              </w:rPr>
              <w:t>Dartmouth 2022 #6</w:t>
            </w:r>
            <w:r>
              <w:rPr>
                <w:rFonts w:ascii="Atkinson Hyperlegible" w:hAnsi="Atkinson Hyperlegible"/>
              </w:rPr>
              <w:t xml:space="preserve">, </w:t>
            </w:r>
            <w:r w:rsidRPr="00F268F3">
              <w:rPr>
                <w:rFonts w:ascii="Atkinson Hyperlegible" w:hAnsi="Atkinson Hyperlegible"/>
              </w:rPr>
              <w:t>Dartmouth 2022 #7</w:t>
            </w:r>
            <w:r w:rsidR="00457088">
              <w:rPr>
                <w:rFonts w:ascii="Atkinson Hyperlegible" w:hAnsi="Atkinson Hyperlegible"/>
              </w:rPr>
              <w:t xml:space="preserve">, </w:t>
            </w:r>
            <w:r w:rsidRPr="00F268F3">
              <w:rPr>
                <w:rFonts w:ascii="Atkinson Hyperlegible" w:hAnsi="Atkinson Hyperlegible"/>
              </w:rPr>
              <w:t>CRREL 2021 #5</w:t>
            </w:r>
            <w:r>
              <w:rPr>
                <w:rFonts w:ascii="Atkinson Hyperlegible" w:hAnsi="Atkinson Hyperlegible"/>
              </w:rPr>
              <w:t xml:space="preserve">, </w:t>
            </w:r>
            <w:r w:rsidRPr="00F268F3">
              <w:rPr>
                <w:rFonts w:ascii="Atkinson Hyperlegible" w:hAnsi="Atkinson Hyperlegible"/>
              </w:rPr>
              <w:t>Dartmouth 2021 #8</w:t>
            </w:r>
            <w:r>
              <w:rPr>
                <w:rFonts w:ascii="Atkinson Hyperlegible" w:hAnsi="Atkinson Hyperlegible"/>
              </w:rPr>
              <w:t xml:space="preserve">, </w:t>
            </w:r>
            <w:r w:rsidRPr="00F268F3">
              <w:rPr>
                <w:rFonts w:ascii="Atkinson Hyperlegible" w:hAnsi="Atkinson Hyperlegible"/>
              </w:rPr>
              <w:t>Dartmouth 2021 #9</w:t>
            </w:r>
            <w:r w:rsidR="00457088">
              <w:rPr>
                <w:rFonts w:ascii="Atkinson Hyperlegible" w:hAnsi="Atkinson Hyperlegible"/>
              </w:rPr>
              <w:t xml:space="preserve">, </w:t>
            </w:r>
            <w:r w:rsidRPr="00F268F3">
              <w:rPr>
                <w:rFonts w:ascii="Atkinson Hyperlegible" w:hAnsi="Atkinson Hyperlegible"/>
              </w:rPr>
              <w:t>Dartmouth 2021 #10</w:t>
            </w:r>
            <w:r w:rsidR="00457088">
              <w:rPr>
                <w:rFonts w:ascii="Atkinson Hyperlegible" w:hAnsi="Atkinson Hyperlegible"/>
              </w:rPr>
              <w:t xml:space="preserve">, </w:t>
            </w:r>
            <w:r w:rsidRPr="00F268F3">
              <w:rPr>
                <w:rFonts w:ascii="Atkinson Hyperlegible" w:hAnsi="Atkinson Hyperlegible"/>
              </w:rPr>
              <w:t>Dartmouth 2021 #11</w:t>
            </w:r>
            <w:r w:rsidR="00457088">
              <w:rPr>
                <w:rFonts w:ascii="Atkinson Hyperlegible" w:hAnsi="Atkinson Hyperlegible"/>
              </w:rPr>
              <w:t xml:space="preserve">, </w:t>
            </w:r>
            <w:proofErr w:type="spellStart"/>
            <w:r w:rsidRPr="00F268F3">
              <w:rPr>
                <w:rFonts w:ascii="Atkinson Hyperlegible" w:hAnsi="Atkinson Hyperlegible"/>
              </w:rPr>
              <w:t>ArcWatch</w:t>
            </w:r>
            <w:proofErr w:type="spellEnd"/>
            <w:r w:rsidRPr="00F268F3">
              <w:rPr>
                <w:rFonts w:ascii="Atkinson Hyperlegible" w:hAnsi="Atkinson Hyperlegible"/>
              </w:rPr>
              <w:t xml:space="preserve"> SIMB3 2023E</w:t>
            </w:r>
            <w:r w:rsidR="00457088">
              <w:rPr>
                <w:rFonts w:ascii="Atkinson Hyperlegible" w:hAnsi="Atkinson Hyperlegible"/>
              </w:rPr>
              <w:t xml:space="preserve">, </w:t>
            </w:r>
            <w:proofErr w:type="spellStart"/>
            <w:r w:rsidRPr="00F268F3">
              <w:rPr>
                <w:rFonts w:ascii="Atkinson Hyperlegible" w:hAnsi="Atkinson Hyperlegible"/>
              </w:rPr>
              <w:t>ArcWatch</w:t>
            </w:r>
            <w:proofErr w:type="spellEnd"/>
            <w:r w:rsidRPr="00F268F3">
              <w:rPr>
                <w:rFonts w:ascii="Atkinson Hyperlegible" w:hAnsi="Atkinson Hyperlegible"/>
              </w:rPr>
              <w:t xml:space="preserve"> SIMB3 2023C</w:t>
            </w:r>
            <w:r>
              <w:rPr>
                <w:rFonts w:ascii="Atkinson Hyperlegible" w:hAnsi="Atkinson Hyperlegible"/>
              </w:rPr>
              <w:t xml:space="preserve">, </w:t>
            </w:r>
            <w:proofErr w:type="spellStart"/>
            <w:r w:rsidRPr="00F268F3">
              <w:rPr>
                <w:rFonts w:ascii="Atkinson Hyperlegible" w:hAnsi="Atkinson Hyperlegible"/>
              </w:rPr>
              <w:t>ArcWatch</w:t>
            </w:r>
            <w:proofErr w:type="spellEnd"/>
            <w:r w:rsidRPr="00F268F3">
              <w:rPr>
                <w:rFonts w:ascii="Atkinson Hyperlegible" w:hAnsi="Atkinson Hyperlegible"/>
              </w:rPr>
              <w:t xml:space="preserve"> SIMB3 2023D. SIMB3 2024B</w:t>
            </w:r>
            <w:r w:rsidR="00457088">
              <w:rPr>
                <w:rFonts w:ascii="Atkinson Hyperlegible" w:hAnsi="Atkinson Hyperlegible"/>
              </w:rPr>
              <w:t xml:space="preserve">, </w:t>
            </w:r>
            <w:r w:rsidRPr="00F268F3">
              <w:rPr>
                <w:rFonts w:ascii="Atkinson Hyperlegible" w:hAnsi="Atkinson Hyperlegible"/>
              </w:rPr>
              <w:t>SIMB3 2024D</w:t>
            </w:r>
            <w:r w:rsidR="00457088">
              <w:rPr>
                <w:rFonts w:ascii="Atkinson Hyperlegible" w:hAnsi="Atkinson Hyperlegible"/>
              </w:rPr>
              <w:t xml:space="preserve">, </w:t>
            </w:r>
            <w:r w:rsidRPr="00F268F3">
              <w:rPr>
                <w:rFonts w:ascii="Atkinson Hyperlegible" w:hAnsi="Atkinson Hyperlegible"/>
              </w:rPr>
              <w:t>SIMB3 2024E</w:t>
            </w:r>
            <w:r w:rsidR="00457088">
              <w:rPr>
                <w:rFonts w:ascii="Atkinson Hyperlegible" w:hAnsi="Atkinson Hyperlegible"/>
              </w:rPr>
              <w:t xml:space="preserve">, </w:t>
            </w:r>
            <w:r w:rsidRPr="00F268F3">
              <w:rPr>
                <w:rFonts w:ascii="Atkinson Hyperlegible" w:hAnsi="Atkinson Hyperlegible"/>
              </w:rPr>
              <w:t>SIMB3 2024F</w:t>
            </w:r>
            <w:r w:rsidR="00457088">
              <w:rPr>
                <w:rFonts w:ascii="Atkinson Hyperlegible" w:hAnsi="Atkinson Hyperlegible"/>
              </w:rPr>
              <w:t xml:space="preserve">, </w:t>
            </w:r>
            <w:r w:rsidRPr="00F268F3">
              <w:rPr>
                <w:rFonts w:ascii="Atkinson Hyperlegible" w:hAnsi="Atkinson Hyperlegible"/>
              </w:rPr>
              <w:t>SIMB3 2024G</w:t>
            </w:r>
            <w:r w:rsidR="00457088">
              <w:rPr>
                <w:rFonts w:ascii="Atkinson Hyperlegible" w:hAnsi="Atkinson Hyperlegible"/>
              </w:rPr>
              <w:t xml:space="preserve">, </w:t>
            </w:r>
            <w:r w:rsidRPr="00F268F3">
              <w:rPr>
                <w:rFonts w:ascii="Atkinson Hyperlegible" w:hAnsi="Atkinson Hyperlegible"/>
              </w:rPr>
              <w:t>SIMB3 2024H</w:t>
            </w:r>
            <w:r w:rsidR="00457088">
              <w:rPr>
                <w:rFonts w:ascii="Atkinson Hyperlegible" w:hAnsi="Atkinson Hyperlegible"/>
              </w:rPr>
              <w:t xml:space="preserve">, </w:t>
            </w:r>
            <w:r w:rsidRPr="00F268F3">
              <w:rPr>
                <w:rFonts w:ascii="Atkinson Hyperlegible" w:hAnsi="Atkinson Hyperlegible"/>
              </w:rPr>
              <w:t>SIMB3 2024I</w:t>
            </w:r>
            <w:r w:rsidR="00457088">
              <w:rPr>
                <w:rFonts w:ascii="Atkinson Hyperlegible" w:hAnsi="Atkinson Hyperlegible"/>
              </w:rPr>
              <w:t xml:space="preserve">, </w:t>
            </w:r>
            <w:r w:rsidRPr="00F268F3">
              <w:rPr>
                <w:rFonts w:ascii="Atkinson Hyperlegible" w:hAnsi="Atkinson Hyperlegible"/>
              </w:rPr>
              <w:t>SIMB3 2024R</w:t>
            </w:r>
            <w:r w:rsidR="00457088">
              <w:rPr>
                <w:rFonts w:ascii="Atkinson Hyperlegible" w:hAnsi="Atkinson Hyperlegible"/>
              </w:rPr>
              <w:t xml:space="preserve">, </w:t>
            </w:r>
            <w:r w:rsidRPr="00F268F3">
              <w:rPr>
                <w:rFonts w:ascii="Atkinson Hyperlegible" w:hAnsi="Atkinson Hyperlegible"/>
              </w:rPr>
              <w:t>SIMB3 2024S</w:t>
            </w:r>
            <w:r w:rsidR="00457088">
              <w:rPr>
                <w:rFonts w:ascii="Atkinson Hyperlegible" w:hAnsi="Atkinson Hyperlegible"/>
              </w:rPr>
              <w:t>,</w:t>
            </w:r>
            <w:r w:rsidRPr="00F268F3">
              <w:rPr>
                <w:rFonts w:ascii="Atkinson Hyperlegible" w:hAnsi="Atkinson Hyperlegible"/>
              </w:rPr>
              <w:t xml:space="preserve"> SIMB3 2024U</w:t>
            </w:r>
            <w:r>
              <w:rPr>
                <w:rFonts w:ascii="Atkinson Hyperlegible" w:hAnsi="Atkinson Hyperlegible"/>
              </w:rPr>
              <w:t xml:space="preserve">, </w:t>
            </w:r>
            <w:r w:rsidRPr="00F268F3">
              <w:rPr>
                <w:rFonts w:ascii="Atkinson Hyperlegible" w:hAnsi="Atkinson Hyperlegible"/>
              </w:rPr>
              <w:t>SIMB3 2024W</w:t>
            </w:r>
          </w:p>
        </w:tc>
      </w:tr>
    </w:tbl>
    <w:p w14:paraId="2C729573" w14:textId="77777777" w:rsidR="00477F1A" w:rsidRPr="00F83E11" w:rsidRDefault="00477F1A" w:rsidP="007E58F0">
      <w:pPr>
        <w:jc w:val="both"/>
        <w:rPr>
          <w:rFonts w:ascii="Atkinson Hyperlegible" w:hAnsi="Atkinson Hyperlegible"/>
        </w:rPr>
      </w:pPr>
    </w:p>
    <w:p w14:paraId="035DD944" w14:textId="1FE0C0BA" w:rsidR="000C5F5A" w:rsidRDefault="000C5F5A" w:rsidP="000C5F5A">
      <w:pPr>
        <w:jc w:val="both"/>
        <w:rPr>
          <w:rFonts w:ascii="Atkinson Hyperlegible" w:hAnsi="Atkinson Hyperlegible"/>
        </w:rPr>
      </w:pPr>
      <w:r w:rsidRPr="00F83E11">
        <w:rPr>
          <w:rFonts w:ascii="Atkinson Hyperlegible" w:hAnsi="Atkinson Hyperlegible"/>
        </w:rPr>
        <w:t xml:space="preserve">The </w:t>
      </w:r>
      <w:r w:rsidR="00E5381C">
        <w:rPr>
          <w:rFonts w:ascii="Atkinson Hyperlegible" w:hAnsi="Atkinson Hyperlegible"/>
        </w:rPr>
        <w:t>updated estimates of interfaces and thicknesses are mainly based on the values from the vertical temperature gradients</w:t>
      </w:r>
      <w:r w:rsidR="00785237">
        <w:rPr>
          <w:rFonts w:ascii="Atkinson Hyperlegible" w:hAnsi="Atkinson Hyperlegible"/>
        </w:rPr>
        <w:t xml:space="preserve"> following this sequence:</w:t>
      </w:r>
    </w:p>
    <w:p w14:paraId="35F12CB8" w14:textId="65059EAA" w:rsidR="00785237" w:rsidRDefault="00785237" w:rsidP="00785237">
      <w:pPr>
        <w:pStyle w:val="ListParagraph"/>
        <w:numPr>
          <w:ilvl w:val="0"/>
          <w:numId w:val="13"/>
        </w:numPr>
        <w:jc w:val="both"/>
        <w:rPr>
          <w:rFonts w:ascii="Atkinson Hyperlegible" w:hAnsi="Atkinson Hyperlegible"/>
        </w:rPr>
      </w:pPr>
      <w:r>
        <w:rPr>
          <w:rFonts w:ascii="Atkinson Hyperlegible" w:hAnsi="Atkinson Hyperlegible"/>
        </w:rPr>
        <w:t>The interfaces are estimated from the relative difference in the vertical temperature gradients. Snow surface and lower interfaces are lower boundaries of the area with vertical temperature gradient at least two times larger than vertical temperature gradient within ice.</w:t>
      </w:r>
    </w:p>
    <w:p w14:paraId="04E64C6D" w14:textId="1641CC64" w:rsidR="00785237" w:rsidRDefault="00785237" w:rsidP="00785237">
      <w:pPr>
        <w:pStyle w:val="ListParagraph"/>
        <w:numPr>
          <w:ilvl w:val="0"/>
          <w:numId w:val="13"/>
        </w:numPr>
        <w:jc w:val="both"/>
        <w:rPr>
          <w:rFonts w:ascii="Atkinson Hyperlegible" w:hAnsi="Atkinson Hyperlegible"/>
        </w:rPr>
      </w:pPr>
      <w:r>
        <w:rPr>
          <w:rFonts w:ascii="Atkinson Hyperlegible" w:hAnsi="Atkinson Hyperlegible"/>
        </w:rPr>
        <w:t>After preliminary identification of interfaces, the interface estimates from acoustic sounders are adjusted by a constant value to fit the temperature-based interfaces for the time close to buoy deployment.</w:t>
      </w:r>
    </w:p>
    <w:p w14:paraId="77A68516" w14:textId="1FD3A366" w:rsidR="00785237" w:rsidRDefault="00785237" w:rsidP="00785237">
      <w:pPr>
        <w:pStyle w:val="ListParagraph"/>
        <w:numPr>
          <w:ilvl w:val="0"/>
          <w:numId w:val="13"/>
        </w:numPr>
        <w:jc w:val="both"/>
        <w:rPr>
          <w:rFonts w:ascii="Atkinson Hyperlegible" w:hAnsi="Atkinson Hyperlegible"/>
        </w:rPr>
      </w:pPr>
      <w:r>
        <w:rPr>
          <w:rFonts w:ascii="Atkinson Hyperlegible" w:hAnsi="Atkinson Hyperlegible"/>
        </w:rPr>
        <w:t xml:space="preserve">If estimates from temperature and from acoustic sounders are within </w:t>
      </w:r>
      <w:r w:rsidR="00667047">
        <w:rPr>
          <w:rFonts w:ascii="Atkinson Hyperlegible" w:hAnsi="Atkinson Hyperlegible"/>
        </w:rPr>
        <w:t>the thermistor spacing (0.1 m</w:t>
      </w:r>
      <w:r w:rsidR="008D4100">
        <w:rPr>
          <w:rFonts w:ascii="Atkinson Hyperlegible" w:hAnsi="Atkinson Hyperlegible"/>
        </w:rPr>
        <w:t xml:space="preserve"> or 0.02 m</w:t>
      </w:r>
      <w:r w:rsidR="00667047">
        <w:rPr>
          <w:rFonts w:ascii="Atkinson Hyperlegible" w:hAnsi="Atkinson Hyperlegible"/>
        </w:rPr>
        <w:t>), the estimates are not further processed.</w:t>
      </w:r>
    </w:p>
    <w:p w14:paraId="78F9D06A" w14:textId="5CA298A1" w:rsidR="00667047" w:rsidRDefault="00667047" w:rsidP="00785237">
      <w:pPr>
        <w:pStyle w:val="ListParagraph"/>
        <w:numPr>
          <w:ilvl w:val="0"/>
          <w:numId w:val="13"/>
        </w:numPr>
        <w:jc w:val="both"/>
        <w:rPr>
          <w:rFonts w:ascii="Atkinson Hyperlegible" w:hAnsi="Atkinson Hyperlegible"/>
        </w:rPr>
      </w:pPr>
      <w:r>
        <w:rPr>
          <w:rFonts w:ascii="Atkinson Hyperlegible" w:hAnsi="Atkinson Hyperlegible"/>
        </w:rPr>
        <w:t>If there are substantial differences in position of at least one of the three interfaces, they are updated based on a combination of temperature and acoustic measurements.</w:t>
      </w:r>
    </w:p>
    <w:p w14:paraId="574C4233" w14:textId="29A09210" w:rsidR="00F268F3" w:rsidRDefault="00667047" w:rsidP="00667047">
      <w:pPr>
        <w:jc w:val="both"/>
        <w:rPr>
          <w:rFonts w:ascii="Atkinson Hyperlegible" w:hAnsi="Atkinson Hyperlegible"/>
        </w:rPr>
      </w:pPr>
      <w:r>
        <w:rPr>
          <w:rFonts w:ascii="Atkinson Hyperlegible" w:hAnsi="Atkinson Hyperlegible"/>
        </w:rPr>
        <w:lastRenderedPageBreak/>
        <w:t>The updated version of the interface and thickness estimates is published in the same format as in West (2020) with both original and updated values.</w:t>
      </w:r>
      <w:r w:rsidR="00F268F3">
        <w:rPr>
          <w:rFonts w:ascii="Atkinson Hyperlegible" w:hAnsi="Atkinson Hyperlegible"/>
        </w:rPr>
        <w:t xml:space="preserve"> The raw data from SIMB3 buoys deployed in 2019</w:t>
      </w:r>
      <w:r w:rsidR="00F268F3" w:rsidRPr="00641F14">
        <w:rPr>
          <w:rFonts w:ascii="Atkinson Hyperlegible" w:hAnsi="Atkinson Hyperlegible"/>
        </w:rPr>
        <w:t>–</w:t>
      </w:r>
      <w:r w:rsidR="00F268F3">
        <w:rPr>
          <w:rFonts w:ascii="Atkinson Hyperlegible" w:hAnsi="Atkinson Hyperlegible"/>
        </w:rPr>
        <w:t>2024 was processed and published identically to IMB buoys deployed in 1997</w:t>
      </w:r>
      <w:r w:rsidR="00F268F3" w:rsidRPr="00641F14">
        <w:rPr>
          <w:rFonts w:ascii="Atkinson Hyperlegible" w:hAnsi="Atkinson Hyperlegible"/>
        </w:rPr>
        <w:t>–</w:t>
      </w:r>
      <w:r w:rsidR="00F268F3">
        <w:rPr>
          <w:rFonts w:ascii="Atkinson Hyperlegible" w:hAnsi="Atkinson Hyperlegible"/>
        </w:rPr>
        <w:t>2015.</w:t>
      </w:r>
    </w:p>
    <w:p w14:paraId="076BC114" w14:textId="25586C8A" w:rsidR="009B6A6D" w:rsidRPr="002A44CC" w:rsidRDefault="009B6A6D" w:rsidP="002A44CC">
      <w:pPr>
        <w:pStyle w:val="ListParagraph"/>
        <w:numPr>
          <w:ilvl w:val="0"/>
          <w:numId w:val="12"/>
        </w:numPr>
        <w:rPr>
          <w:rFonts w:ascii="Atkinson Hyperlegible" w:hAnsi="Atkinson Hyperlegible"/>
          <w:b/>
        </w:rPr>
      </w:pPr>
      <w:r w:rsidRPr="002A44CC">
        <w:rPr>
          <w:rFonts w:ascii="Atkinson Hyperlegible" w:hAnsi="Atkinson Hyperlegible"/>
          <w:b/>
        </w:rPr>
        <w:t>Results and examples of reprocessing</w:t>
      </w:r>
    </w:p>
    <w:p w14:paraId="5160BE27" w14:textId="5A9FAEE3" w:rsidR="009B6A6D" w:rsidRDefault="00463978" w:rsidP="00667047">
      <w:pPr>
        <w:jc w:val="both"/>
        <w:rPr>
          <w:rFonts w:ascii="Atkinson Hyperlegible" w:hAnsi="Atkinson Hyperlegible"/>
        </w:rPr>
      </w:pPr>
      <w:r>
        <w:rPr>
          <w:rFonts w:ascii="Atkinson Hyperlegible" w:hAnsi="Atkinson Hyperlegible"/>
        </w:rPr>
        <w:t>An example of original and updated snow surface and bottom interfaces are shown in Fig. 1.</w:t>
      </w:r>
    </w:p>
    <w:p w14:paraId="77707E82" w14:textId="595B54C0" w:rsidR="008F0DDA" w:rsidRDefault="00510D93" w:rsidP="008F0DDA">
      <w:pPr>
        <w:jc w:val="both"/>
        <w:rPr>
          <w:rFonts w:ascii="Times New Roman" w:eastAsia="Times New Roman" w:hAnsi="Times New Roman" w:cs="Times New Roman"/>
          <w:sz w:val="24"/>
          <w:szCs w:val="24"/>
          <w:lang w:eastAsia="en-GB"/>
        </w:rPr>
      </w:pPr>
      <w:r w:rsidRPr="00510D93">
        <w:rPr>
          <w:rFonts w:ascii="Atkinson Hyperlegible" w:hAnsi="Atkinson Hyperlegible"/>
          <w:noProof/>
        </w:rPr>
        <w:drawing>
          <wp:inline distT="0" distB="0" distL="0" distR="0" wp14:anchorId="0604D8AD" wp14:editId="3E542BAB">
            <wp:extent cx="2834640" cy="2011822"/>
            <wp:effectExtent l="0" t="0" r="3810" b="7620"/>
            <wp:docPr id="481483824" name="Picture 8" descr="A graph of the temperature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83824" name="Picture 8" descr="A graph of the temperature of a temperatur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4640" cy="2011822"/>
                    </a:xfrm>
                    <a:prstGeom prst="rect">
                      <a:avLst/>
                    </a:prstGeom>
                    <a:noFill/>
                    <a:ln>
                      <a:noFill/>
                    </a:ln>
                  </pic:spPr>
                </pic:pic>
              </a:graphicData>
            </a:graphic>
          </wp:inline>
        </w:drawing>
      </w:r>
      <w:r w:rsidR="009B6A6D" w:rsidRPr="009B6A6D">
        <w:rPr>
          <w:rFonts w:ascii="Times New Roman" w:eastAsia="Times New Roman" w:hAnsi="Times New Roman" w:cs="Times New Roman"/>
          <w:sz w:val="24"/>
          <w:szCs w:val="24"/>
          <w:lang w:eastAsia="en-GB"/>
        </w:rPr>
        <w:t xml:space="preserve"> </w:t>
      </w:r>
      <w:r w:rsidR="008F0DDA" w:rsidRPr="008F0DDA">
        <w:rPr>
          <w:rFonts w:ascii="Atkinson Hyperlegible" w:hAnsi="Atkinson Hyperlegible"/>
          <w:noProof/>
        </w:rPr>
        <w:drawing>
          <wp:inline distT="0" distB="0" distL="0" distR="0" wp14:anchorId="1E106E9F" wp14:editId="567AAE91">
            <wp:extent cx="2834640" cy="2011822"/>
            <wp:effectExtent l="0" t="0" r="3810" b="7620"/>
            <wp:docPr id="758536739" name="Picture 6" descr="A graph showing the temperature of a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6739" name="Picture 6" descr="A graph showing the temperature of a ye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4640" cy="2011822"/>
                    </a:xfrm>
                    <a:prstGeom prst="rect">
                      <a:avLst/>
                    </a:prstGeom>
                    <a:noFill/>
                    <a:ln>
                      <a:noFill/>
                    </a:ln>
                  </pic:spPr>
                </pic:pic>
              </a:graphicData>
            </a:graphic>
          </wp:inline>
        </w:drawing>
      </w:r>
    </w:p>
    <w:p w14:paraId="3B27D52A" w14:textId="7ED7F80E" w:rsidR="00510D93" w:rsidRDefault="00510D93" w:rsidP="008F0DDA">
      <w:pPr>
        <w:jc w:val="both"/>
        <w:rPr>
          <w:rFonts w:ascii="Atkinson Hyperlegible" w:eastAsia="Times New Roman" w:hAnsi="Atkinson Hyperlegible" w:cs="Times New Roman"/>
          <w:sz w:val="24"/>
          <w:szCs w:val="24"/>
          <w:lang w:eastAsia="en-GB"/>
        </w:rPr>
      </w:pPr>
      <w:r w:rsidRPr="00510D93">
        <w:rPr>
          <w:rFonts w:ascii="Atkinson Hyperlegible" w:eastAsia="Times New Roman" w:hAnsi="Atkinson Hyperlegible" w:cs="Times New Roman"/>
          <w:sz w:val="24"/>
          <w:szCs w:val="24"/>
          <w:lang w:eastAsia="en-GB"/>
        </w:rPr>
        <w:t xml:space="preserve">Figure 1. </w:t>
      </w:r>
      <w:r>
        <w:rPr>
          <w:rFonts w:ascii="Atkinson Hyperlegible" w:eastAsia="Times New Roman" w:hAnsi="Atkinson Hyperlegible" w:cs="Times New Roman"/>
          <w:sz w:val="24"/>
          <w:szCs w:val="24"/>
          <w:lang w:eastAsia="en-GB"/>
        </w:rPr>
        <w:t>Vertical temperature profile at the time close to buoy deployment (left) and vertical temperature gradient evolution (right) for a selected buoy. Dashed and dashed-dotted represent surface and ice-snow interface locations for original (black) and updated (blue) datasets.</w:t>
      </w:r>
    </w:p>
    <w:p w14:paraId="15842717" w14:textId="4FABD3C0" w:rsidR="00463978" w:rsidRDefault="00463978" w:rsidP="00146220">
      <w:pPr>
        <w:jc w:val="both"/>
        <w:rPr>
          <w:rFonts w:ascii="Atkinson Hyperlegible" w:eastAsia="Times New Roman" w:hAnsi="Atkinson Hyperlegible" w:cs="Times New Roman"/>
          <w:sz w:val="24"/>
          <w:szCs w:val="24"/>
          <w:lang w:eastAsia="en-GB"/>
        </w:rPr>
      </w:pPr>
      <w:r>
        <w:rPr>
          <w:rFonts w:ascii="Atkinson Hyperlegible" w:eastAsia="Times New Roman" w:hAnsi="Atkinson Hyperlegible" w:cs="Times New Roman"/>
          <w:sz w:val="24"/>
          <w:szCs w:val="24"/>
          <w:lang w:eastAsia="en-GB"/>
        </w:rPr>
        <w:t xml:space="preserve">A comparison </w:t>
      </w:r>
      <w:r w:rsidR="00146220">
        <w:rPr>
          <w:rFonts w:ascii="Atkinson Hyperlegible" w:eastAsia="Times New Roman" w:hAnsi="Atkinson Hyperlegible" w:cs="Times New Roman"/>
          <w:sz w:val="24"/>
          <w:szCs w:val="24"/>
          <w:lang w:eastAsia="en-GB"/>
        </w:rPr>
        <w:t xml:space="preserve">of original </w:t>
      </w:r>
      <w:r w:rsidR="0095516D">
        <w:rPr>
          <w:rFonts w:ascii="Atkinson Hyperlegible" w:eastAsia="Times New Roman" w:hAnsi="Atkinson Hyperlegible" w:cs="Times New Roman"/>
          <w:sz w:val="24"/>
          <w:szCs w:val="24"/>
          <w:lang w:eastAsia="en-GB"/>
        </w:rPr>
        <w:t xml:space="preserve">(West, 2020) </w:t>
      </w:r>
      <w:r w:rsidR="00146220">
        <w:rPr>
          <w:rFonts w:ascii="Atkinson Hyperlegible" w:eastAsia="Times New Roman" w:hAnsi="Atkinson Hyperlegible" w:cs="Times New Roman"/>
          <w:sz w:val="24"/>
          <w:szCs w:val="24"/>
          <w:lang w:eastAsia="en-GB"/>
        </w:rPr>
        <w:t xml:space="preserve">and updated </w:t>
      </w:r>
      <w:r w:rsidR="0095516D">
        <w:rPr>
          <w:rFonts w:ascii="Atkinson Hyperlegible" w:eastAsia="Times New Roman" w:hAnsi="Atkinson Hyperlegible" w:cs="Times New Roman"/>
          <w:sz w:val="24"/>
          <w:szCs w:val="24"/>
          <w:lang w:eastAsia="en-GB"/>
        </w:rPr>
        <w:t xml:space="preserve">(this dataset) </w:t>
      </w:r>
      <w:r w:rsidR="00146220">
        <w:rPr>
          <w:rFonts w:ascii="Atkinson Hyperlegible" w:eastAsia="Times New Roman" w:hAnsi="Atkinson Hyperlegible" w:cs="Times New Roman"/>
          <w:sz w:val="24"/>
          <w:szCs w:val="24"/>
          <w:lang w:eastAsia="en-GB"/>
        </w:rPr>
        <w:t xml:space="preserve">estimates of snow and ice thicknesses is show in Fig.2, with </w:t>
      </w:r>
      <w:r w:rsidR="00146220" w:rsidRPr="00146220">
        <w:rPr>
          <w:rFonts w:ascii="Atkinson Hyperlegible" w:eastAsia="Times New Roman" w:hAnsi="Atkinson Hyperlegible" w:cs="Times New Roman"/>
          <w:sz w:val="24"/>
          <w:szCs w:val="24"/>
          <w:lang w:eastAsia="en-GB"/>
        </w:rPr>
        <w:t xml:space="preserve">0.30 m </w:t>
      </w:r>
      <w:r w:rsidR="00146220">
        <w:rPr>
          <w:rFonts w:ascii="Atkinson Hyperlegible" w:eastAsia="Times New Roman" w:hAnsi="Atkinson Hyperlegible" w:cs="Times New Roman"/>
          <w:sz w:val="24"/>
          <w:szCs w:val="24"/>
          <w:lang w:eastAsia="en-GB"/>
        </w:rPr>
        <w:t xml:space="preserve">and </w:t>
      </w:r>
      <w:r w:rsidR="00146220" w:rsidRPr="00146220">
        <w:rPr>
          <w:rFonts w:ascii="Atkinson Hyperlegible" w:eastAsia="Times New Roman" w:hAnsi="Atkinson Hyperlegible" w:cs="Times New Roman"/>
          <w:sz w:val="24"/>
          <w:szCs w:val="24"/>
          <w:lang w:eastAsia="en-GB"/>
        </w:rPr>
        <w:t>0.18 m</w:t>
      </w:r>
      <w:r w:rsidR="00146220">
        <w:rPr>
          <w:rFonts w:ascii="Atkinson Hyperlegible" w:eastAsia="Times New Roman" w:hAnsi="Atkinson Hyperlegible" w:cs="Times New Roman"/>
          <w:sz w:val="24"/>
          <w:szCs w:val="24"/>
          <w:lang w:eastAsia="en-GB"/>
        </w:rPr>
        <w:t xml:space="preserve"> average snow and </w:t>
      </w:r>
      <w:r w:rsidR="00146220" w:rsidRPr="00146220">
        <w:rPr>
          <w:rFonts w:ascii="Atkinson Hyperlegible" w:eastAsia="Times New Roman" w:hAnsi="Atkinson Hyperlegible" w:cs="Times New Roman"/>
          <w:sz w:val="24"/>
          <w:szCs w:val="24"/>
          <w:lang w:eastAsia="en-GB"/>
        </w:rPr>
        <w:t xml:space="preserve">1.9 m </w:t>
      </w:r>
      <w:r w:rsidR="00146220">
        <w:rPr>
          <w:rFonts w:ascii="Atkinson Hyperlegible" w:eastAsia="Times New Roman" w:hAnsi="Atkinson Hyperlegible" w:cs="Times New Roman"/>
          <w:sz w:val="24"/>
          <w:szCs w:val="24"/>
          <w:lang w:eastAsia="en-GB"/>
        </w:rPr>
        <w:t>and</w:t>
      </w:r>
      <w:r w:rsidR="00146220" w:rsidRPr="00146220">
        <w:rPr>
          <w:rFonts w:ascii="Atkinson Hyperlegible" w:eastAsia="Times New Roman" w:hAnsi="Atkinson Hyperlegible" w:cs="Times New Roman"/>
          <w:sz w:val="24"/>
          <w:szCs w:val="24"/>
          <w:lang w:eastAsia="en-GB"/>
        </w:rPr>
        <w:t xml:space="preserve"> 2.1 m </w:t>
      </w:r>
      <w:r w:rsidR="00146220">
        <w:rPr>
          <w:rFonts w:ascii="Atkinson Hyperlegible" w:eastAsia="Times New Roman" w:hAnsi="Atkinson Hyperlegible" w:cs="Times New Roman"/>
          <w:sz w:val="24"/>
          <w:szCs w:val="24"/>
          <w:lang w:eastAsia="en-GB"/>
        </w:rPr>
        <w:t>average ice thicknesses, respectively.</w:t>
      </w:r>
    </w:p>
    <w:p w14:paraId="054D1ABE" w14:textId="41D66BB9" w:rsidR="00463978" w:rsidRDefault="00463978" w:rsidP="00463978">
      <w:pPr>
        <w:jc w:val="both"/>
        <w:rPr>
          <w:rFonts w:ascii="Atkinson Hyperlegible" w:hAnsi="Atkinson Hyperlegible"/>
        </w:rPr>
      </w:pPr>
      <w:r w:rsidRPr="00463978">
        <w:rPr>
          <w:rFonts w:ascii="Atkinson Hyperlegible" w:hAnsi="Atkinson Hyperlegible"/>
          <w:noProof/>
        </w:rPr>
        <w:drawing>
          <wp:inline distT="0" distB="0" distL="0" distR="0" wp14:anchorId="7B9E5C6F" wp14:editId="3CAC1B25">
            <wp:extent cx="5731510" cy="2033905"/>
            <wp:effectExtent l="0" t="0" r="2540" b="4445"/>
            <wp:docPr id="46645983"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5983" name="Picture 10"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33905"/>
                    </a:xfrm>
                    <a:prstGeom prst="rect">
                      <a:avLst/>
                    </a:prstGeom>
                    <a:noFill/>
                    <a:ln>
                      <a:noFill/>
                    </a:ln>
                  </pic:spPr>
                </pic:pic>
              </a:graphicData>
            </a:graphic>
          </wp:inline>
        </w:drawing>
      </w:r>
    </w:p>
    <w:p w14:paraId="15B54E9F" w14:textId="0CDC151A" w:rsidR="00667047" w:rsidRDefault="00463978" w:rsidP="00667047">
      <w:pPr>
        <w:jc w:val="both"/>
        <w:rPr>
          <w:rFonts w:ascii="Atkinson Hyperlegible" w:eastAsia="Times New Roman" w:hAnsi="Atkinson Hyperlegible" w:cs="Times New Roman"/>
          <w:sz w:val="24"/>
          <w:szCs w:val="24"/>
          <w:lang w:eastAsia="en-GB"/>
        </w:rPr>
      </w:pPr>
      <w:r w:rsidRPr="00510D93">
        <w:rPr>
          <w:rFonts w:ascii="Atkinson Hyperlegible" w:eastAsia="Times New Roman" w:hAnsi="Atkinson Hyperlegible" w:cs="Times New Roman"/>
          <w:sz w:val="24"/>
          <w:szCs w:val="24"/>
          <w:lang w:eastAsia="en-GB"/>
        </w:rPr>
        <w:t xml:space="preserve">Figure </w:t>
      </w:r>
      <w:r>
        <w:rPr>
          <w:rFonts w:ascii="Atkinson Hyperlegible" w:eastAsia="Times New Roman" w:hAnsi="Atkinson Hyperlegible" w:cs="Times New Roman"/>
          <w:sz w:val="24"/>
          <w:szCs w:val="24"/>
          <w:lang w:eastAsia="en-GB"/>
        </w:rPr>
        <w:t>2</w:t>
      </w:r>
      <w:r w:rsidRPr="00510D93">
        <w:rPr>
          <w:rFonts w:ascii="Atkinson Hyperlegible" w:eastAsia="Times New Roman" w:hAnsi="Atkinson Hyperlegible" w:cs="Times New Roman"/>
          <w:sz w:val="24"/>
          <w:szCs w:val="24"/>
          <w:lang w:eastAsia="en-GB"/>
        </w:rPr>
        <w:t xml:space="preserve">. </w:t>
      </w:r>
      <w:r>
        <w:rPr>
          <w:rFonts w:ascii="Atkinson Hyperlegible" w:eastAsia="Times New Roman" w:hAnsi="Atkinson Hyperlegible" w:cs="Times New Roman"/>
          <w:sz w:val="24"/>
          <w:szCs w:val="24"/>
          <w:lang w:eastAsia="en-GB"/>
        </w:rPr>
        <w:t xml:space="preserve">Histograms of estimates snow depth (left) and ice thickness (right) for all reprocessed buoy (N = </w:t>
      </w:r>
      <w:r w:rsidRPr="00463978">
        <w:rPr>
          <w:rFonts w:ascii="Atkinson Hyperlegible" w:eastAsia="Times New Roman" w:hAnsi="Atkinson Hyperlegible" w:cs="Times New Roman"/>
          <w:sz w:val="24"/>
          <w:szCs w:val="24"/>
          <w:lang w:eastAsia="en-GB"/>
        </w:rPr>
        <w:t>120</w:t>
      </w:r>
      <w:r>
        <w:rPr>
          <w:rFonts w:ascii="Atkinson Hyperlegible" w:eastAsia="Times New Roman" w:hAnsi="Atkinson Hyperlegible" w:cs="Times New Roman"/>
          <w:sz w:val="24"/>
          <w:szCs w:val="24"/>
          <w:lang w:eastAsia="en-GB"/>
        </w:rPr>
        <w:t>x10</w:t>
      </w:r>
      <w:r w:rsidRPr="00463978">
        <w:rPr>
          <w:rFonts w:ascii="Atkinson Hyperlegible" w:eastAsia="Times New Roman" w:hAnsi="Atkinson Hyperlegible" w:cs="Times New Roman"/>
          <w:sz w:val="24"/>
          <w:szCs w:val="24"/>
          <w:vertAlign w:val="superscript"/>
          <w:lang w:eastAsia="en-GB"/>
        </w:rPr>
        <w:t>3</w:t>
      </w:r>
      <w:r>
        <w:rPr>
          <w:rFonts w:ascii="Atkinson Hyperlegible" w:eastAsia="Times New Roman" w:hAnsi="Atkinson Hyperlegible" w:cs="Times New Roman"/>
          <w:sz w:val="24"/>
          <w:szCs w:val="24"/>
          <w:lang w:eastAsia="en-GB"/>
        </w:rPr>
        <w:t>).</w:t>
      </w:r>
    </w:p>
    <w:p w14:paraId="3B9D983D" w14:textId="76AC6A7D" w:rsidR="00BF4BB8" w:rsidRDefault="00BF4BB8" w:rsidP="00667047">
      <w:pPr>
        <w:jc w:val="both"/>
        <w:rPr>
          <w:rFonts w:ascii="Atkinson Hyperlegible" w:eastAsia="Times New Roman" w:hAnsi="Atkinson Hyperlegible" w:cs="Times New Roman"/>
          <w:sz w:val="24"/>
          <w:szCs w:val="24"/>
          <w:lang w:eastAsia="en-GB"/>
        </w:rPr>
      </w:pPr>
      <w:r>
        <w:rPr>
          <w:rFonts w:ascii="Atkinson Hyperlegible" w:eastAsia="Times New Roman" w:hAnsi="Atkinson Hyperlegible" w:cs="Times New Roman"/>
          <w:sz w:val="24"/>
          <w:szCs w:val="24"/>
          <w:lang w:eastAsia="en-GB"/>
        </w:rPr>
        <w:lastRenderedPageBreak/>
        <w:t xml:space="preserve">The median snow thickness from buoys deployed in </w:t>
      </w:r>
      <w:r>
        <w:rPr>
          <w:rFonts w:ascii="Atkinson Hyperlegible" w:hAnsi="Atkinson Hyperlegible"/>
        </w:rPr>
        <w:t>2019</w:t>
      </w:r>
      <w:r w:rsidRPr="00641F14">
        <w:rPr>
          <w:rFonts w:ascii="Atkinson Hyperlegible" w:hAnsi="Atkinson Hyperlegible"/>
        </w:rPr>
        <w:t>–</w:t>
      </w:r>
      <w:r>
        <w:rPr>
          <w:rFonts w:ascii="Atkinson Hyperlegible" w:hAnsi="Atkinson Hyperlegible"/>
        </w:rPr>
        <w:t>2024</w:t>
      </w:r>
      <w:r>
        <w:rPr>
          <w:rFonts w:ascii="Atkinson Hyperlegible" w:hAnsi="Atkinson Hyperlegible"/>
        </w:rPr>
        <w:t xml:space="preserve"> was 0.11 m for deployment metadata from Cryosphere Innovation and 0.18 m from the estimates based on temperature data.</w:t>
      </w:r>
    </w:p>
    <w:p w14:paraId="1609C009" w14:textId="1A024148" w:rsidR="00BF4BB8" w:rsidRDefault="00BF4BB8" w:rsidP="00BF4BB8">
      <w:pPr>
        <w:jc w:val="both"/>
        <w:rPr>
          <w:rFonts w:ascii="Atkinson Hyperlegible" w:eastAsia="Times New Roman" w:hAnsi="Atkinson Hyperlegible" w:cs="Times New Roman"/>
          <w:sz w:val="24"/>
          <w:szCs w:val="24"/>
          <w:lang w:val="en-US" w:eastAsia="en-GB"/>
        </w:rPr>
      </w:pPr>
      <w:r w:rsidRPr="00BF4BB8">
        <w:rPr>
          <w:rFonts w:ascii="Atkinson Hyperlegible" w:eastAsia="Times New Roman" w:hAnsi="Atkinson Hyperlegible" w:cs="Times New Roman"/>
          <w:sz w:val="24"/>
          <w:szCs w:val="24"/>
          <w:lang w:val="en-US" w:eastAsia="en-GB"/>
        </w:rPr>
        <w:drawing>
          <wp:inline distT="0" distB="0" distL="0" distR="0" wp14:anchorId="6A5D3D68" wp14:editId="734042DF">
            <wp:extent cx="3600000" cy="3148504"/>
            <wp:effectExtent l="0" t="0" r="635" b="0"/>
            <wp:docPr id="1605689723" name="Picture 2"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9723" name="Picture 2" descr="A graph of different colored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3148504"/>
                    </a:xfrm>
                    <a:prstGeom prst="rect">
                      <a:avLst/>
                    </a:prstGeom>
                    <a:noFill/>
                    <a:ln>
                      <a:noFill/>
                    </a:ln>
                  </pic:spPr>
                </pic:pic>
              </a:graphicData>
            </a:graphic>
          </wp:inline>
        </w:drawing>
      </w:r>
    </w:p>
    <w:p w14:paraId="1A999AE8" w14:textId="0AFFEBF2" w:rsidR="00BF4BB8" w:rsidRDefault="00BF4BB8" w:rsidP="00667047">
      <w:pPr>
        <w:jc w:val="both"/>
        <w:rPr>
          <w:rFonts w:ascii="Atkinson Hyperlegible" w:eastAsia="Times New Roman" w:hAnsi="Atkinson Hyperlegible" w:cs="Times New Roman"/>
          <w:sz w:val="24"/>
          <w:szCs w:val="24"/>
          <w:lang w:eastAsia="en-GB"/>
        </w:rPr>
      </w:pPr>
      <w:r w:rsidRPr="00510D93">
        <w:rPr>
          <w:rFonts w:ascii="Atkinson Hyperlegible" w:eastAsia="Times New Roman" w:hAnsi="Atkinson Hyperlegible" w:cs="Times New Roman"/>
          <w:sz w:val="24"/>
          <w:szCs w:val="24"/>
          <w:lang w:eastAsia="en-GB"/>
        </w:rPr>
        <w:t xml:space="preserve">Figure </w:t>
      </w:r>
      <w:r>
        <w:rPr>
          <w:rFonts w:ascii="Atkinson Hyperlegible" w:eastAsia="Times New Roman" w:hAnsi="Atkinson Hyperlegible" w:cs="Times New Roman"/>
          <w:sz w:val="24"/>
          <w:szCs w:val="24"/>
          <w:lang w:eastAsia="en-GB"/>
        </w:rPr>
        <w:t>3</w:t>
      </w:r>
      <w:r w:rsidRPr="00510D93">
        <w:rPr>
          <w:rFonts w:ascii="Atkinson Hyperlegible" w:eastAsia="Times New Roman" w:hAnsi="Atkinson Hyperlegible" w:cs="Times New Roman"/>
          <w:sz w:val="24"/>
          <w:szCs w:val="24"/>
          <w:lang w:eastAsia="en-GB"/>
        </w:rPr>
        <w:t xml:space="preserve">. </w:t>
      </w:r>
      <w:r w:rsidR="001A3F9F">
        <w:rPr>
          <w:rFonts w:ascii="Atkinson Hyperlegible" w:eastAsia="Times New Roman" w:hAnsi="Atkinson Hyperlegible" w:cs="Times New Roman"/>
          <w:sz w:val="24"/>
          <w:szCs w:val="24"/>
          <w:lang w:eastAsia="en-GB"/>
        </w:rPr>
        <w:t>S</w:t>
      </w:r>
      <w:r>
        <w:rPr>
          <w:rFonts w:ascii="Atkinson Hyperlegible" w:eastAsia="Times New Roman" w:hAnsi="Atkinson Hyperlegible" w:cs="Times New Roman"/>
          <w:sz w:val="24"/>
          <w:szCs w:val="24"/>
          <w:lang w:eastAsia="en-GB"/>
        </w:rPr>
        <w:t>now depth (</w:t>
      </w:r>
      <w:r>
        <w:rPr>
          <w:rFonts w:ascii="Atkinson Hyperlegible" w:eastAsia="Times New Roman" w:hAnsi="Atkinson Hyperlegible" w:cs="Times New Roman"/>
          <w:sz w:val="24"/>
          <w:szCs w:val="24"/>
          <w:lang w:eastAsia="en-GB"/>
        </w:rPr>
        <w:t>top</w:t>
      </w:r>
      <w:r>
        <w:rPr>
          <w:rFonts w:ascii="Atkinson Hyperlegible" w:eastAsia="Times New Roman" w:hAnsi="Atkinson Hyperlegible" w:cs="Times New Roman"/>
          <w:sz w:val="24"/>
          <w:szCs w:val="24"/>
          <w:lang w:eastAsia="en-GB"/>
        </w:rPr>
        <w:t>) and ice thickness (</w:t>
      </w:r>
      <w:r>
        <w:rPr>
          <w:rFonts w:ascii="Atkinson Hyperlegible" w:eastAsia="Times New Roman" w:hAnsi="Atkinson Hyperlegible" w:cs="Times New Roman"/>
          <w:sz w:val="24"/>
          <w:szCs w:val="24"/>
          <w:lang w:eastAsia="en-GB"/>
        </w:rPr>
        <w:t>bottom</w:t>
      </w:r>
      <w:r>
        <w:rPr>
          <w:rFonts w:ascii="Atkinson Hyperlegible" w:eastAsia="Times New Roman" w:hAnsi="Atkinson Hyperlegible" w:cs="Times New Roman"/>
          <w:sz w:val="24"/>
          <w:szCs w:val="24"/>
          <w:lang w:eastAsia="en-GB"/>
        </w:rPr>
        <w:t xml:space="preserve">) for </w:t>
      </w:r>
      <w:r w:rsidR="001A3F9F">
        <w:rPr>
          <w:rFonts w:ascii="Atkinson Hyperlegible" w:eastAsia="Times New Roman" w:hAnsi="Atkinson Hyperlegible" w:cs="Times New Roman"/>
          <w:sz w:val="24"/>
          <w:szCs w:val="24"/>
          <w:lang w:eastAsia="en-GB"/>
        </w:rPr>
        <w:t xml:space="preserve">buoys deployed in </w:t>
      </w:r>
      <w:r w:rsidR="001A3F9F">
        <w:rPr>
          <w:rFonts w:ascii="Atkinson Hyperlegible" w:hAnsi="Atkinson Hyperlegible"/>
        </w:rPr>
        <w:t>2019</w:t>
      </w:r>
      <w:r w:rsidR="001A3F9F" w:rsidRPr="00641F14">
        <w:rPr>
          <w:rFonts w:ascii="Atkinson Hyperlegible" w:hAnsi="Atkinson Hyperlegible"/>
        </w:rPr>
        <w:t>–</w:t>
      </w:r>
      <w:r w:rsidR="001A3F9F">
        <w:rPr>
          <w:rFonts w:ascii="Atkinson Hyperlegible" w:hAnsi="Atkinson Hyperlegible"/>
        </w:rPr>
        <w:t>2024</w:t>
      </w:r>
      <w:r w:rsidR="001A3F9F">
        <w:rPr>
          <w:rFonts w:ascii="Atkinson Hyperlegible" w:eastAsia="Times New Roman" w:hAnsi="Atkinson Hyperlegible" w:cs="Times New Roman"/>
          <w:sz w:val="24"/>
          <w:szCs w:val="24"/>
          <w:lang w:eastAsia="en-GB"/>
        </w:rPr>
        <w:t xml:space="preserve"> based on buoys metadata and on processed temperature data.</w:t>
      </w:r>
    </w:p>
    <w:p w14:paraId="55890F0A" w14:textId="2892DAAC" w:rsidR="0068198D" w:rsidRPr="002A44CC" w:rsidRDefault="0068198D" w:rsidP="002A44CC">
      <w:pPr>
        <w:pStyle w:val="ListParagraph"/>
        <w:numPr>
          <w:ilvl w:val="0"/>
          <w:numId w:val="12"/>
        </w:numPr>
        <w:rPr>
          <w:rFonts w:ascii="Atkinson Hyperlegible" w:hAnsi="Atkinson Hyperlegible"/>
          <w:b/>
        </w:rPr>
      </w:pPr>
      <w:r w:rsidRPr="002A44CC">
        <w:rPr>
          <w:rFonts w:ascii="Atkinson Hyperlegible" w:hAnsi="Atkinson Hyperlegible"/>
          <w:b/>
        </w:rPr>
        <w:t>The dataset</w:t>
      </w:r>
    </w:p>
    <w:p w14:paraId="24DAD1A5" w14:textId="73C03CCA" w:rsidR="0068198D" w:rsidRDefault="0068198D" w:rsidP="0068198D">
      <w:pPr>
        <w:jc w:val="both"/>
        <w:rPr>
          <w:rFonts w:ascii="Atkinson Hyperlegible" w:hAnsi="Atkinson Hyperlegible"/>
        </w:rPr>
      </w:pPr>
      <w:r>
        <w:rPr>
          <w:rFonts w:ascii="Atkinson Hyperlegible" w:hAnsi="Atkinson Hyperlegible"/>
        </w:rPr>
        <w:t xml:space="preserve">The updated dataset with the identical values of in-situ temperature, geographical location, time, as well as the original (West, 2020) and updated location of interfaces, as well as snow and ice thicknesses are published as </w:t>
      </w:r>
      <w:proofErr w:type="spellStart"/>
      <w:r>
        <w:rPr>
          <w:rFonts w:ascii="Atkinson Hyperlegible" w:hAnsi="Atkinson Hyperlegible"/>
        </w:rPr>
        <w:t>NetCDF</w:t>
      </w:r>
      <w:proofErr w:type="spellEnd"/>
      <w:r>
        <w:rPr>
          <w:rFonts w:ascii="Atkinson Hyperlegible" w:hAnsi="Atkinson Hyperlegible"/>
        </w:rPr>
        <w:t xml:space="preserve"> files in </w:t>
      </w:r>
      <w:r w:rsidRPr="0068198D">
        <w:rPr>
          <w:rFonts w:ascii="Atkinson Hyperlegible" w:hAnsi="Atkinson Hyperlegible"/>
        </w:rPr>
        <w:t>github.com/</w:t>
      </w:r>
      <w:proofErr w:type="spellStart"/>
      <w:r w:rsidRPr="0068198D">
        <w:rPr>
          <w:rFonts w:ascii="Atkinson Hyperlegible" w:hAnsi="Atkinson Hyperlegible"/>
        </w:rPr>
        <w:t>esalganik</w:t>
      </w:r>
      <w:proofErr w:type="spellEnd"/>
      <w:r w:rsidRPr="0068198D">
        <w:rPr>
          <w:rFonts w:ascii="Atkinson Hyperlegible" w:hAnsi="Atkinson Hyperlegible"/>
        </w:rPr>
        <w:t>/SIMB3</w:t>
      </w:r>
      <w:r>
        <w:rPr>
          <w:rFonts w:ascii="Atkinson Hyperlegible" w:hAnsi="Atkinson Hyperlegible"/>
        </w:rPr>
        <w:t>.</w:t>
      </w:r>
    </w:p>
    <w:p w14:paraId="7FD09C95" w14:textId="6AD64EAF" w:rsidR="002A44CC" w:rsidRDefault="002A44CC" w:rsidP="002A44CC">
      <w:pPr>
        <w:pStyle w:val="ListParagraph"/>
        <w:numPr>
          <w:ilvl w:val="0"/>
          <w:numId w:val="12"/>
        </w:numPr>
        <w:rPr>
          <w:rFonts w:ascii="Atkinson Hyperlegible" w:hAnsi="Atkinson Hyperlegible"/>
          <w:b/>
        </w:rPr>
      </w:pPr>
      <w:r w:rsidRPr="002A44CC">
        <w:rPr>
          <w:rFonts w:ascii="Atkinson Hyperlegible" w:hAnsi="Atkinson Hyperlegible"/>
          <w:b/>
        </w:rPr>
        <w:t>References</w:t>
      </w:r>
    </w:p>
    <w:p w14:paraId="7B93AF3F" w14:textId="42F12643" w:rsidR="002A44CC" w:rsidRDefault="002A44CC" w:rsidP="002A44CC">
      <w:r w:rsidRPr="002A44CC">
        <w:t>West, A. E.: Arctic ice mass balance buoy data for use in calculating quantities to evaluate climate models, Version v1_april_2020, Zenodo, https://doi.org/10.5281/zenodo.3773811, 2020</w:t>
      </w:r>
      <w:r>
        <w:t>.</w:t>
      </w:r>
    </w:p>
    <w:p w14:paraId="553301A6" w14:textId="5FD21997" w:rsidR="002A44CC" w:rsidRDefault="002A44CC" w:rsidP="002A44CC">
      <w:r w:rsidRPr="002A44CC">
        <w:t xml:space="preserve">West, A., Collins, M., and Blockley, E.: Using Arctic ice mass balance buoys for evaluation of modelled ice energy fluxes, </w:t>
      </w:r>
      <w:proofErr w:type="spellStart"/>
      <w:r w:rsidRPr="002A44CC">
        <w:t>Geosci</w:t>
      </w:r>
      <w:proofErr w:type="spellEnd"/>
      <w:r w:rsidRPr="002A44CC">
        <w:t>. Model Dev., 13, 4845–4868, https://doi.org/10.5194/gmd-13-4845-2020, 2020.</w:t>
      </w:r>
    </w:p>
    <w:p w14:paraId="6A9561AA" w14:textId="26C06809" w:rsidR="002A44CC" w:rsidRPr="00F83E11" w:rsidRDefault="002A44CC" w:rsidP="00992805">
      <w:pPr>
        <w:rPr>
          <w:rFonts w:ascii="Atkinson Hyperlegible" w:hAnsi="Atkinson Hyperlegible"/>
        </w:rPr>
      </w:pPr>
      <w:r w:rsidRPr="002A44CC">
        <w:t xml:space="preserve">Perovich, D., Richter-Menge, J., and </w:t>
      </w:r>
      <w:proofErr w:type="spellStart"/>
      <w:r w:rsidRPr="002A44CC">
        <w:t>Polashenski</w:t>
      </w:r>
      <w:proofErr w:type="spellEnd"/>
      <w:r w:rsidRPr="002A44CC">
        <w:t xml:space="preserve">, C.: Observing and understanding climate change: Monitoring the mass balance, motion, and thickness of </w:t>
      </w:r>
      <w:proofErr w:type="gramStart"/>
      <w:r w:rsidRPr="002A44CC">
        <w:t>Arctic sea</w:t>
      </w:r>
      <w:proofErr w:type="gramEnd"/>
      <w:r w:rsidRPr="002A44CC">
        <w:t xml:space="preserve"> ice, The CRREL-Dartmouth Mass Balance Buoy Program (Cold Regions Research and Engineering Laboratory, Thayer School of Engineering at Dartmouth), available at: http://imb-crrel-dartmouth.org/results/, last access: 20 </w:t>
      </w:r>
      <w:r>
        <w:t>March</w:t>
      </w:r>
      <w:r w:rsidRPr="002A44CC">
        <w:t xml:space="preserve"> 202</w:t>
      </w:r>
      <w:r>
        <w:t>5</w:t>
      </w:r>
      <w:r w:rsidRPr="002A44CC">
        <w:t>.</w:t>
      </w:r>
    </w:p>
    <w:sectPr w:rsidR="002A44CC" w:rsidRPr="00F83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tkinson Hyperlegible">
    <w:panose1 w:val="00000000000000000000"/>
    <w:charset w:val="00"/>
    <w:family w:val="auto"/>
    <w:pitch w:val="variable"/>
    <w:sig w:usb0="00000027" w:usb1="00000000" w:usb2="00000000" w:usb3="00000000" w:csb0="0000008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BFF"/>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8F5525B"/>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0F95704"/>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12206DE"/>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13C4673C"/>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885521F"/>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D242606"/>
    <w:multiLevelType w:val="hybridMultilevel"/>
    <w:tmpl w:val="E12AC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CC3A8E"/>
    <w:multiLevelType w:val="hybridMultilevel"/>
    <w:tmpl w:val="1F928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375E59"/>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5B355A5"/>
    <w:multiLevelType w:val="hybridMultilevel"/>
    <w:tmpl w:val="B9BCC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0622E15"/>
    <w:multiLevelType w:val="hybridMultilevel"/>
    <w:tmpl w:val="159C6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164697"/>
    <w:multiLevelType w:val="hybridMultilevel"/>
    <w:tmpl w:val="AAC0FA6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2" w15:restartNumberingAfterBreak="0">
    <w:nsid w:val="53E545C6"/>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541B5F20"/>
    <w:multiLevelType w:val="hybridMultilevel"/>
    <w:tmpl w:val="1B363D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D97DC1"/>
    <w:multiLevelType w:val="multilevel"/>
    <w:tmpl w:val="51582CD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66B7361A"/>
    <w:multiLevelType w:val="hybridMultilevel"/>
    <w:tmpl w:val="97CC0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593943"/>
    <w:multiLevelType w:val="hybridMultilevel"/>
    <w:tmpl w:val="0352D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F86564"/>
    <w:multiLevelType w:val="hybridMultilevel"/>
    <w:tmpl w:val="FF4C9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53398F"/>
    <w:multiLevelType w:val="hybridMultilevel"/>
    <w:tmpl w:val="BDAC0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7802424">
    <w:abstractNumId w:val="10"/>
  </w:num>
  <w:num w:numId="2" w16cid:durableId="250045728">
    <w:abstractNumId w:val="17"/>
  </w:num>
  <w:num w:numId="3" w16cid:durableId="1860240293">
    <w:abstractNumId w:val="8"/>
  </w:num>
  <w:num w:numId="4" w16cid:durableId="1610579014">
    <w:abstractNumId w:val="15"/>
  </w:num>
  <w:num w:numId="5" w16cid:durableId="1763335053">
    <w:abstractNumId w:val="7"/>
  </w:num>
  <w:num w:numId="6" w16cid:durableId="1920678405">
    <w:abstractNumId w:val="11"/>
  </w:num>
  <w:num w:numId="7" w16cid:durableId="1391072470">
    <w:abstractNumId w:val="6"/>
  </w:num>
  <w:num w:numId="8" w16cid:durableId="197667766">
    <w:abstractNumId w:val="18"/>
  </w:num>
  <w:num w:numId="9" w16cid:durableId="123349241">
    <w:abstractNumId w:val="16"/>
  </w:num>
  <w:num w:numId="10" w16cid:durableId="295067920">
    <w:abstractNumId w:val="12"/>
  </w:num>
  <w:num w:numId="11" w16cid:durableId="517236493">
    <w:abstractNumId w:val="14"/>
  </w:num>
  <w:num w:numId="12" w16cid:durableId="203641341">
    <w:abstractNumId w:val="5"/>
  </w:num>
  <w:num w:numId="13" w16cid:durableId="1442726537">
    <w:abstractNumId w:val="9"/>
  </w:num>
  <w:num w:numId="14" w16cid:durableId="1037200746">
    <w:abstractNumId w:val="1"/>
  </w:num>
  <w:num w:numId="15" w16cid:durableId="734668892">
    <w:abstractNumId w:val="4"/>
  </w:num>
  <w:num w:numId="16" w16cid:durableId="435516101">
    <w:abstractNumId w:val="0"/>
  </w:num>
  <w:num w:numId="17" w16cid:durableId="92745519">
    <w:abstractNumId w:val="13"/>
  </w:num>
  <w:num w:numId="18" w16cid:durableId="112411694">
    <w:abstractNumId w:val="2"/>
  </w:num>
  <w:num w:numId="19" w16cid:durableId="439683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57"/>
    <w:rsid w:val="00026EC6"/>
    <w:rsid w:val="00047BED"/>
    <w:rsid w:val="000B7199"/>
    <w:rsid w:val="000C5F5A"/>
    <w:rsid w:val="00146220"/>
    <w:rsid w:val="00197C57"/>
    <w:rsid w:val="001A3F9F"/>
    <w:rsid w:val="001B62A4"/>
    <w:rsid w:val="002A44CC"/>
    <w:rsid w:val="002B2ED2"/>
    <w:rsid w:val="002B2F4A"/>
    <w:rsid w:val="00324D54"/>
    <w:rsid w:val="003302DD"/>
    <w:rsid w:val="00432935"/>
    <w:rsid w:val="00457088"/>
    <w:rsid w:val="00463978"/>
    <w:rsid w:val="00477F1A"/>
    <w:rsid w:val="004C70C6"/>
    <w:rsid w:val="00510D93"/>
    <w:rsid w:val="005A6FFB"/>
    <w:rsid w:val="00641F14"/>
    <w:rsid w:val="00667047"/>
    <w:rsid w:val="0068198D"/>
    <w:rsid w:val="006E1878"/>
    <w:rsid w:val="00785237"/>
    <w:rsid w:val="007E58F0"/>
    <w:rsid w:val="00866044"/>
    <w:rsid w:val="00884B35"/>
    <w:rsid w:val="008C6B9B"/>
    <w:rsid w:val="008D4100"/>
    <w:rsid w:val="008F0DDA"/>
    <w:rsid w:val="0095516D"/>
    <w:rsid w:val="00992805"/>
    <w:rsid w:val="009B6A6D"/>
    <w:rsid w:val="009C5CA2"/>
    <w:rsid w:val="00A439E9"/>
    <w:rsid w:val="00AB3468"/>
    <w:rsid w:val="00B35D76"/>
    <w:rsid w:val="00BF4BB8"/>
    <w:rsid w:val="00C751CE"/>
    <w:rsid w:val="00C77C76"/>
    <w:rsid w:val="00D63262"/>
    <w:rsid w:val="00D75EF9"/>
    <w:rsid w:val="00DE3F9C"/>
    <w:rsid w:val="00E5381C"/>
    <w:rsid w:val="00EA2DCD"/>
    <w:rsid w:val="00EA39B5"/>
    <w:rsid w:val="00EA3CE2"/>
    <w:rsid w:val="00EE7157"/>
    <w:rsid w:val="00F068DF"/>
    <w:rsid w:val="00F268F3"/>
    <w:rsid w:val="00F76B9A"/>
    <w:rsid w:val="00F8239B"/>
    <w:rsid w:val="00F83E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9DB8"/>
  <w15:chartTrackingRefBased/>
  <w15:docId w15:val="{C1D8C78B-AB51-4FDA-8B83-B97B17C61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C57"/>
    <w:pPr>
      <w:spacing w:after="200" w:line="27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C57"/>
    <w:pPr>
      <w:ind w:left="720"/>
      <w:contextualSpacing/>
    </w:pPr>
  </w:style>
  <w:style w:type="character" w:styleId="PlaceholderText">
    <w:name w:val="Placeholder Text"/>
    <w:basedOn w:val="DefaultParagraphFont"/>
    <w:uiPriority w:val="99"/>
    <w:semiHidden/>
    <w:rsid w:val="003302DD"/>
    <w:rPr>
      <w:color w:val="808080"/>
    </w:rPr>
  </w:style>
  <w:style w:type="paragraph" w:styleId="BalloonText">
    <w:name w:val="Balloon Text"/>
    <w:basedOn w:val="Normal"/>
    <w:link w:val="BalloonTextChar"/>
    <w:uiPriority w:val="99"/>
    <w:semiHidden/>
    <w:unhideWhenUsed/>
    <w:rsid w:val="00324D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D54"/>
    <w:rPr>
      <w:rFonts w:ascii="Segoe UI" w:hAnsi="Segoe UI" w:cs="Segoe UI"/>
      <w:sz w:val="18"/>
      <w:szCs w:val="18"/>
    </w:rPr>
  </w:style>
  <w:style w:type="character" w:styleId="Hyperlink">
    <w:name w:val="Hyperlink"/>
    <w:basedOn w:val="DefaultParagraphFont"/>
    <w:uiPriority w:val="99"/>
    <w:unhideWhenUsed/>
    <w:rsid w:val="00641F14"/>
    <w:rPr>
      <w:color w:val="0563C1" w:themeColor="hyperlink"/>
      <w:u w:val="single"/>
    </w:rPr>
  </w:style>
  <w:style w:type="character" w:styleId="UnresolvedMention">
    <w:name w:val="Unresolved Mention"/>
    <w:basedOn w:val="DefaultParagraphFont"/>
    <w:uiPriority w:val="99"/>
    <w:semiHidden/>
    <w:unhideWhenUsed/>
    <w:rsid w:val="00641F14"/>
    <w:rPr>
      <w:color w:val="605E5C"/>
      <w:shd w:val="clear" w:color="auto" w:fill="E1DFDD"/>
    </w:rPr>
  </w:style>
  <w:style w:type="table" w:styleId="TableGrid">
    <w:name w:val="Table Grid"/>
    <w:basedOn w:val="TableNormal"/>
    <w:uiPriority w:val="39"/>
    <w:rsid w:val="00477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6A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72071">
      <w:bodyDiv w:val="1"/>
      <w:marLeft w:val="0"/>
      <w:marRight w:val="0"/>
      <w:marTop w:val="0"/>
      <w:marBottom w:val="0"/>
      <w:divBdr>
        <w:top w:val="none" w:sz="0" w:space="0" w:color="auto"/>
        <w:left w:val="none" w:sz="0" w:space="0" w:color="auto"/>
        <w:bottom w:val="none" w:sz="0" w:space="0" w:color="auto"/>
        <w:right w:val="none" w:sz="0" w:space="0" w:color="auto"/>
      </w:divBdr>
    </w:div>
    <w:div w:id="428938950">
      <w:bodyDiv w:val="1"/>
      <w:marLeft w:val="0"/>
      <w:marRight w:val="0"/>
      <w:marTop w:val="0"/>
      <w:marBottom w:val="0"/>
      <w:divBdr>
        <w:top w:val="none" w:sz="0" w:space="0" w:color="auto"/>
        <w:left w:val="none" w:sz="0" w:space="0" w:color="auto"/>
        <w:bottom w:val="none" w:sz="0" w:space="0" w:color="auto"/>
        <w:right w:val="none" w:sz="0" w:space="0" w:color="auto"/>
      </w:divBdr>
    </w:div>
    <w:div w:id="980306742">
      <w:bodyDiv w:val="1"/>
      <w:marLeft w:val="0"/>
      <w:marRight w:val="0"/>
      <w:marTop w:val="0"/>
      <w:marBottom w:val="0"/>
      <w:divBdr>
        <w:top w:val="none" w:sz="0" w:space="0" w:color="auto"/>
        <w:left w:val="none" w:sz="0" w:space="0" w:color="auto"/>
        <w:bottom w:val="none" w:sz="0" w:space="0" w:color="auto"/>
        <w:right w:val="none" w:sz="0" w:space="0" w:color="auto"/>
      </w:divBdr>
    </w:div>
    <w:div w:id="1037195029">
      <w:bodyDiv w:val="1"/>
      <w:marLeft w:val="0"/>
      <w:marRight w:val="0"/>
      <w:marTop w:val="0"/>
      <w:marBottom w:val="0"/>
      <w:divBdr>
        <w:top w:val="none" w:sz="0" w:space="0" w:color="auto"/>
        <w:left w:val="none" w:sz="0" w:space="0" w:color="auto"/>
        <w:bottom w:val="none" w:sz="0" w:space="0" w:color="auto"/>
        <w:right w:val="none" w:sz="0" w:space="0" w:color="auto"/>
      </w:divBdr>
    </w:div>
    <w:div w:id="1123882600">
      <w:bodyDiv w:val="1"/>
      <w:marLeft w:val="0"/>
      <w:marRight w:val="0"/>
      <w:marTop w:val="0"/>
      <w:marBottom w:val="0"/>
      <w:divBdr>
        <w:top w:val="none" w:sz="0" w:space="0" w:color="auto"/>
        <w:left w:val="none" w:sz="0" w:space="0" w:color="auto"/>
        <w:bottom w:val="none" w:sz="0" w:space="0" w:color="auto"/>
        <w:right w:val="none" w:sz="0" w:space="0" w:color="auto"/>
      </w:divBdr>
    </w:div>
    <w:div w:id="1230581133">
      <w:bodyDiv w:val="1"/>
      <w:marLeft w:val="0"/>
      <w:marRight w:val="0"/>
      <w:marTop w:val="0"/>
      <w:marBottom w:val="0"/>
      <w:divBdr>
        <w:top w:val="none" w:sz="0" w:space="0" w:color="auto"/>
        <w:left w:val="none" w:sz="0" w:space="0" w:color="auto"/>
        <w:bottom w:val="none" w:sz="0" w:space="0" w:color="auto"/>
        <w:right w:val="none" w:sz="0" w:space="0" w:color="auto"/>
      </w:divBdr>
    </w:div>
    <w:div w:id="1351569353">
      <w:bodyDiv w:val="1"/>
      <w:marLeft w:val="0"/>
      <w:marRight w:val="0"/>
      <w:marTop w:val="0"/>
      <w:marBottom w:val="0"/>
      <w:divBdr>
        <w:top w:val="none" w:sz="0" w:space="0" w:color="auto"/>
        <w:left w:val="none" w:sz="0" w:space="0" w:color="auto"/>
        <w:bottom w:val="none" w:sz="0" w:space="0" w:color="auto"/>
        <w:right w:val="none" w:sz="0" w:space="0" w:color="auto"/>
      </w:divBdr>
    </w:div>
    <w:div w:id="1420715041">
      <w:bodyDiv w:val="1"/>
      <w:marLeft w:val="0"/>
      <w:marRight w:val="0"/>
      <w:marTop w:val="0"/>
      <w:marBottom w:val="0"/>
      <w:divBdr>
        <w:top w:val="none" w:sz="0" w:space="0" w:color="auto"/>
        <w:left w:val="none" w:sz="0" w:space="0" w:color="auto"/>
        <w:bottom w:val="none" w:sz="0" w:space="0" w:color="auto"/>
        <w:right w:val="none" w:sz="0" w:space="0" w:color="auto"/>
      </w:divBdr>
    </w:div>
    <w:div w:id="1497572169">
      <w:bodyDiv w:val="1"/>
      <w:marLeft w:val="0"/>
      <w:marRight w:val="0"/>
      <w:marTop w:val="0"/>
      <w:marBottom w:val="0"/>
      <w:divBdr>
        <w:top w:val="none" w:sz="0" w:space="0" w:color="auto"/>
        <w:left w:val="none" w:sz="0" w:space="0" w:color="auto"/>
        <w:bottom w:val="none" w:sz="0" w:space="0" w:color="auto"/>
        <w:right w:val="none" w:sz="0" w:space="0" w:color="auto"/>
      </w:divBdr>
    </w:div>
    <w:div w:id="1686513400">
      <w:bodyDiv w:val="1"/>
      <w:marLeft w:val="0"/>
      <w:marRight w:val="0"/>
      <w:marTop w:val="0"/>
      <w:marBottom w:val="0"/>
      <w:divBdr>
        <w:top w:val="none" w:sz="0" w:space="0" w:color="auto"/>
        <w:left w:val="none" w:sz="0" w:space="0" w:color="auto"/>
        <w:bottom w:val="none" w:sz="0" w:space="0" w:color="auto"/>
        <w:right w:val="none" w:sz="0" w:space="0" w:color="auto"/>
      </w:divBdr>
    </w:div>
    <w:div w:id="1937328652">
      <w:bodyDiv w:val="1"/>
      <w:marLeft w:val="0"/>
      <w:marRight w:val="0"/>
      <w:marTop w:val="0"/>
      <w:marBottom w:val="0"/>
      <w:divBdr>
        <w:top w:val="none" w:sz="0" w:space="0" w:color="auto"/>
        <w:left w:val="none" w:sz="0" w:space="0" w:color="auto"/>
        <w:bottom w:val="none" w:sz="0" w:space="0" w:color="auto"/>
        <w:right w:val="none" w:sz="0" w:space="0" w:color="auto"/>
      </w:divBdr>
    </w:div>
    <w:div w:id="213498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yosphereinnovation.com/data" TargetMode="External"/><Relationship Id="rId11" Type="http://schemas.openxmlformats.org/officeDocument/2006/relationships/fontTable" Target="fontTable.xml"/><Relationship Id="rId5" Type="http://schemas.openxmlformats.org/officeDocument/2006/relationships/hyperlink" Target="http://imb-crrel-dartmouth.org/archived-data/"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3623</TotalTime>
  <Pages>4</Pages>
  <Words>1070</Words>
  <Characters>6103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Norwegian Polar Institute</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Salganik</dc:creator>
  <cp:keywords/>
  <dc:description/>
  <cp:lastModifiedBy>Evgenii Salganik</cp:lastModifiedBy>
  <cp:revision>19</cp:revision>
  <dcterms:created xsi:type="dcterms:W3CDTF">2020-04-27T18:35:00Z</dcterms:created>
  <dcterms:modified xsi:type="dcterms:W3CDTF">2025-03-20T14:02:00Z</dcterms:modified>
</cp:coreProperties>
</file>