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3" w:name="relatório-de-revisão-numérica-cruzada"/>
    <w:p>
      <w:pPr>
        <w:pStyle w:val="Heading1"/>
      </w:pPr>
      <w:r>
        <w:t xml:space="preserve">Relatório de Revisão Numérica Cruzada</w:t>
      </w:r>
    </w:p>
    <w:p>
      <w:pPr>
        <w:pStyle w:val="FirstParagraph"/>
      </w:pPr>
      <w:r>
        <w:rPr>
          <w:b/>
          <w:bCs/>
        </w:rPr>
        <w:t xml:space="preserve">Dissertação de Mestrado — Letícia Schimidt Arruda (FMUSP)</w:t>
      </w:r>
      <w:r>
        <w:br/>
      </w:r>
      <w:r>
        <w:rPr>
          <w:b/>
          <w:bCs/>
        </w:rPr>
        <w:t xml:space="preserve">Revisor:</w:t>
      </w:r>
      <w:r>
        <w:t xml:space="preserve"> </w:t>
      </w:r>
      <w:r>
        <w:t xml:space="preserve">Sub-agente Sonnet (revisão automática)</w:t>
      </w:r>
      <w:r>
        <w:br/>
      </w:r>
      <w:r>
        <w:rPr>
          <w:b/>
          <w:bCs/>
        </w:rPr>
        <w:t xml:space="preserve">Data:</w:t>
      </w:r>
      <w:r>
        <w:t xml:space="preserve"> </w:t>
      </w:r>
      <w:r>
        <w:t xml:space="preserve">19 de maio de 2026</w:t>
      </w:r>
      <w:r>
        <w:br/>
      </w:r>
      <w:r>
        <w:rPr>
          <w:b/>
          <w:bCs/>
        </w:rPr>
        <w:t xml:space="preserve">Arquivos revisados: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manuscript/tabelas_dissertacao.docx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manuscript/resultados_redacao.docx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results/tab_obj2_*.csv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results/tabelas_dissertacao/tab*.csv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results/Relatorio Analise SPSS.md</w:t>
      </w:r>
      <w:r>
        <w:t xml:space="preserve">,</w:t>
      </w:r>
      <w:r>
        <w:t xml:space="preserve"> </w:t>
      </w:r>
      <w:r>
        <w:rPr>
          <w:rStyle w:val="VerbatimChar"/>
        </w:rPr>
        <w:t xml:space="preserve">manuscript/Dissertação Maio_26.docx</w:t>
      </w:r>
    </w:p>
    <w:p>
      <w:r>
        <w:pict>
          <v:rect style="width:0;height:1.5pt" o:hralign="center" o:hrstd="t" o:hr="t"/>
        </w:pict>
      </w:r>
    </w:p>
    <w:bookmarkStart w:id="20" w:name="sumário-executivo"/>
    <w:p>
      <w:pPr>
        <w:pStyle w:val="Heading2"/>
      </w:pPr>
      <w:r>
        <w:t xml:space="preserve">Sumário Executivo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OK:</w:t>
      </w:r>
      <w:r>
        <w:t xml:space="preserve"> </w:t>
      </w:r>
      <w:r>
        <w:t xml:space="preserve">Tabela 10 (Modelo 4) está numericamente perfeita — todos os OR, IC 95% e p-valores batem exatamente com o Relatorio Analise SPSS.md (linhas 123–135). Forest plot (</w:t>
      </w:r>
      <w:r>
        <w:rPr>
          <w:rStyle w:val="VerbatimChar"/>
        </w:rPr>
        <w:t xml:space="preserve">fig_obj5_forest_plot_modelo4.png</w:t>
      </w:r>
      <w:r>
        <w:t xml:space="preserve">) foi gerado e corresponde aos mesmos valores.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OK:</w:t>
      </w:r>
      <w:r>
        <w:t xml:space="preserve"> </w:t>
      </w:r>
      <w:r>
        <w:t xml:space="preserve">Tabelas 5 e 6 são internamente consistentes — para cada célula,</w:t>
      </w:r>
      <w:r>
        <w:t xml:space="preserve"> </w:t>
      </w:r>
      <w:r>
        <w:rPr>
          <w:rStyle w:val="VerbatimChar"/>
        </w:rPr>
        <w:t xml:space="preserve">n_cesárea / n_total</w:t>
      </w:r>
      <w:r>
        <w:t xml:space="preserve"> </w:t>
      </w:r>
      <w:r>
        <w:t xml:space="preserve">coincide com a taxa percentual da Tabela 6 (verificado em todos os 12 grupos com dados disponíveis).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OK:</w:t>
      </w:r>
      <w:r>
        <w:t xml:space="preserve"> </w:t>
      </w:r>
      <w:r>
        <w:t xml:space="preserve">Todos os números de comorbidades (§4.2) e de regressão logística (§4.5) na redação têm origem rastreável e conferem com o Relatorio SPSS.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CRÍTICO:</w:t>
      </w:r>
      <w:r>
        <w:t xml:space="preserve"> </w:t>
      </w:r>
      <w:r>
        <w:t xml:space="preserve">Existem quatro valores distintos de N total circulando nos documentos (6.646, 6.663, 6.830 e 8.300/8.724). Nenhuma tabela usa exatamente o mesmo N, e os cinco placeholders da redação ainda não foram preenchidos.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CSVs derivados (</w:t>
      </w:r>
      <w:r>
        <w:rPr>
          <w:rStyle w:val="VerbatimChar"/>
        </w:rPr>
        <w:t xml:space="preserve">tab05/tab06_*.csv</w:t>
      </w:r>
      <w:r>
        <w:t xml:space="preserve">) têm valores diferentes dos CSVs primários (</w:t>
      </w:r>
      <w:r>
        <w:rPr>
          <w:rStyle w:val="VerbatimChar"/>
        </w:rPr>
        <w:t xml:space="preserve">tab_obj2_*.csv</w:t>
      </w:r>
      <w:r>
        <w:t xml:space="preserve">) em quatro células — as Tabelas 5–7 do docx foram construídas corretamente a partir dos primários, mas os derivados contêm um bug de recomputação.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IMPORTANTE:</w:t>
      </w:r>
      <w:r>
        <w:t xml:space="preserve"> </w:t>
      </w:r>
      <w:r>
        <w:t xml:space="preserve">Figuras 5 e 6 (indicações de cesárea e fórcipe) são citadas na redação §4.4 mas os arquivos PNG não existem em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. Figura 7 (forest plot) existe mas não é referenciada na redação.</w:t>
      </w:r>
    </w:p>
    <w:p>
      <w:r>
        <w:pict>
          <v:rect style="width:0;height:1.5pt" o:hralign="center" o:hrstd="t" o:hr="t"/>
        </w:pict>
      </w:r>
    </w:p>
    <w:bookmarkEnd w:id="20"/>
    <w:bookmarkStart w:id="34" w:name="inconsistências-encontradas"/>
    <w:p>
      <w:pPr>
        <w:pStyle w:val="Heading2"/>
      </w:pPr>
      <w:r>
        <w:t xml:space="preserve">1. Inconsistências Encontradas</w:t>
      </w:r>
    </w:p>
    <w:bookmarkStart w:id="21" w:name="Xc66dfeba36c3940b5c5429df661e01837608ad3"/>
    <w:p>
      <w:pPr>
        <w:pStyle w:val="Heading3"/>
      </w:pPr>
      <w:r>
        <w:t xml:space="preserve">1.1 N total da amostra — quatro valores em circulação (CRÍTICO)</w:t>
      </w:r>
    </w:p>
    <w:p>
      <w:pPr>
        <w:pStyle w:val="FirstParagraph"/>
      </w:pPr>
      <w:r>
        <w:rPr>
          <w:b/>
          <w:bCs/>
        </w:rPr>
        <w:t xml:space="preserve">Arquivos:</w:t>
      </w:r>
      <w:r>
        <w:t xml:space="preserve"> </w:t>
      </w:r>
      <w:r>
        <w:rPr>
          <w:rStyle w:val="VerbatimChar"/>
        </w:rPr>
        <w:t xml:space="preserve">Dissertação Maio_26.docx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,</w:t>
      </w:r>
      <w:r>
        <w:t xml:space="preserve"> </w:t>
      </w:r>
      <w:r>
        <w:rPr>
          <w:rStyle w:val="VerbatimChar"/>
        </w:rPr>
        <w:t xml:space="preserve">tab_obj2_vias_parto_geral.csv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tab01_sociodemografia.csv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Precoces</w:t>
            </w:r>
          </w:p>
        </w:tc>
        <w:tc>
          <w:tcPr/>
          <w:p>
            <w:pPr>
              <w:pStyle w:val="Compact"/>
            </w:pPr>
            <w:r>
              <w:t xml:space="preserve">Tardias</w:t>
            </w:r>
          </w:p>
        </w:tc>
        <w:tc>
          <w:tcPr/>
          <w:p>
            <w:pPr>
              <w:pStyle w:val="Compact"/>
            </w:pPr>
            <w:r>
              <w:t xml:space="preserve">Adultas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 pipeline —</w:t>
            </w:r>
            <w:r>
              <w:t xml:space="preserve"> </w:t>
            </w:r>
            <w:r>
              <w:rPr>
                <w:rStyle w:val="VerbatimChar"/>
              </w:rPr>
              <w:t xml:space="preserve">tab_obj2_vias_parto_geral.csv</w:t>
            </w:r>
            <w:r>
              <w:t xml:space="preserve"> </w:t>
            </w:r>
            <w:r>
              <w:t xml:space="preserve">(primário)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829</w:t>
            </w:r>
          </w:p>
        </w:tc>
        <w:tc>
          <w:tcPr/>
          <w:p>
            <w:pPr>
              <w:pStyle w:val="Compact"/>
            </w:pPr>
            <w:r>
              <w:t xml:space="preserve">5.279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6.646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Tabelas 4–7 no</w:t>
            </w:r>
            <w:r>
              <w:t xml:space="preserve"> </w:t>
            </w:r>
            <w:r>
              <w:rPr>
                <w:rStyle w:val="VerbatimChar"/>
              </w:rPr>
              <w:t xml:space="preserve">tabelas_dissertacao.docx</w:t>
            </w:r>
            <w:r>
              <w:t xml:space="preserve"> </w:t>
            </w:r>
            <w:r>
              <w:t xml:space="preserve">(rodapé Tab4)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830</w:t>
            </w:r>
          </w:p>
        </w:tc>
        <w:tc>
          <w:tcPr/>
          <w:p>
            <w:pPr>
              <w:pStyle w:val="Compact"/>
            </w:pPr>
            <w:r>
              <w:t xml:space="preserve">5.295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6.663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SPSS — cabeçalho da Tabela 1 no</w:t>
            </w:r>
            <w:r>
              <w:t xml:space="preserve"> </w:t>
            </w:r>
            <w:r>
              <w:rPr>
                <w:rStyle w:val="VerbatimChar"/>
              </w:rPr>
              <w:t xml:space="preserve">tabelas_dissertacao.docx</w:t>
            </w:r>
          </w:p>
        </w:tc>
        <w:tc>
          <w:tcPr/>
          <w:p>
            <w:pPr>
              <w:pStyle w:val="Compact"/>
            </w:pPr>
            <w:r>
              <w:t xml:space="preserve">551</w:t>
            </w:r>
          </w:p>
        </w:tc>
        <w:tc>
          <w:tcPr/>
          <w:p>
            <w:pPr>
              <w:pStyle w:val="Compact"/>
            </w:pPr>
            <w:r>
              <w:t xml:space="preserve">856</w:t>
            </w:r>
          </w:p>
        </w:tc>
        <w:tc>
          <w:tcPr/>
          <w:p>
            <w:pPr>
              <w:pStyle w:val="Compact"/>
            </w:pPr>
            <w:r>
              <w:t xml:space="preserve">5.423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6.830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Dissertação §154 (texto corrido)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1.348 adol</w:t>
            </w:r>
          </w:p>
        </w:tc>
        <w:tc>
          <w:tcPr/>
          <w:p>
            <w:pPr>
              <w:pStyle w:val="Compact"/>
            </w:pPr>
            <w:r>
              <w:t xml:space="preserve">6.952 adul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8.300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Dissertação legenda Tabelas 1–2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1.677 adol</w:t>
            </w:r>
          </w:p>
        </w:tc>
        <w:tc>
          <w:tcPr/>
          <w:p>
            <w:pPr>
              <w:pStyle w:val="Compact"/>
            </w:pPr>
            <w:r>
              <w:t xml:space="preserve">7.047 adul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8.724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Há quatro valores de N distintos, cada um correspondendo a um escopo diferente de filtragem: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6.646</w:t>
      </w:r>
      <w:r>
        <w:t xml:space="preserve"> </w:t>
      </w:r>
      <w:r>
        <w:t xml:space="preserve">= R com todos os critérios de elegibilidade aplicados (IG ≥ 22, Robson 1–10 exceto 8, idade 11–34, tipo_parto preenchido).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6.663</w:t>
      </w:r>
      <w:r>
        <w:t xml:space="preserve"> </w:t>
      </w:r>
      <w:r>
        <w:t xml:space="preserve">= Tabelas 5–7 do docx: soma dos n por Robson a partir de</w:t>
      </w:r>
      <w:r>
        <w:t xml:space="preserve"> </w:t>
      </w:r>
      <w:r>
        <w:rPr>
          <w:rStyle w:val="VerbatimChar"/>
        </w:rPr>
        <w:t xml:space="preserve">tab_obj2_taxa_cesarea.csv</w:t>
      </w:r>
      <w:r>
        <w:t xml:space="preserve"> </w:t>
      </w:r>
      <w:r>
        <w:t xml:space="preserve">— 17 casos a mais que o primário, sugerindo que a tabela de taxa e a de vias usaram cortes de código diferentes no mesmo render.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6.830</w:t>
      </w:r>
      <w:r>
        <w:t xml:space="preserve"> </w:t>
      </w:r>
      <w:r>
        <w:t xml:space="preserve">= SPSS: inclui os 184 casos que o R exclui por Robson ausente/inválido ou IG &lt; 22.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8.300</w:t>
      </w:r>
      <w:r>
        <w:t xml:space="preserve"> </w:t>
      </w:r>
      <w:r>
        <w:t xml:space="preserve">e</w:t>
      </w:r>
      <w:r>
        <w:t xml:space="preserve"> </w:t>
      </w:r>
      <w:r>
        <w:rPr>
          <w:b/>
          <w:bCs/>
        </w:rPr>
        <w:t xml:space="preserve">8.724</w:t>
      </w:r>
      <w:r>
        <w:t xml:space="preserve"> </w:t>
      </w:r>
      <w:r>
        <w:t xml:space="preserve">= dissertação original: inclui gestantes ≥ 35 anos (n ≈ 1.469 no SPSS) e casos pré-filtro; os dois valores são incompatíveis entre si (diferença de 424), indicando que §154 e as legendas das Tabelas 1–2 da dissertação usam cortes distintos.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Adotar</w:t>
      </w:r>
      <w:r>
        <w:t xml:space="preserve"> </w:t>
      </w:r>
      <w:r>
        <w:rPr>
          <w:b/>
          <w:bCs/>
        </w:rPr>
        <w:t xml:space="preserve">6.663</w:t>
      </w:r>
      <w:r>
        <w:t xml:space="preserve"> </w:t>
      </w:r>
      <w:r>
        <w:t xml:space="preserve">como N definitivo das análises de via de parto (Tabelas 4–7), pois é o valor que soma os n de todos os grupos de Robson no docx e é internamente consistente com a soma das células das Tabelas 5–7. Adotar</w:t>
      </w:r>
      <w:r>
        <w:t xml:space="preserve"> </w:t>
      </w:r>
      <w:r>
        <w:rPr>
          <w:b/>
          <w:bCs/>
        </w:rPr>
        <w:t xml:space="preserve">6.830</w:t>
      </w:r>
      <w:r>
        <w:t xml:space="preserve"> </w:t>
      </w:r>
      <w:r>
        <w:t xml:space="preserve">(ou o n exato que o SPSS usou) para as Tabelas 1–3 (sociodemografia, hábitos, comorbidades), com nota clara de que o denominador difere por incluir casos sem Robson/IG. Eliminar as referências a 8.300 e 8.724 no texto corrido ou explicar explicitamente que esses são os totais brutos pré-critérios. Os cinco placeholders ([N_TOTAL], [N_ADOL], [N_PREC], [N_TARD], [N_ADUL]) devem ser preenchidos com os valores da tabela de análise escolhida (ver Seção 3).</w:t>
      </w:r>
    </w:p>
    <w:p>
      <w:r>
        <w:pict>
          <v:rect style="width:0;height:1.5pt" o:hralign="center" o:hrstd="t" o:hr="t"/>
        </w:pict>
      </w:r>
    </w:p>
    <w:bookmarkEnd w:id="21"/>
    <w:bookmarkStart w:id="22" w:name="X5834b152b96cc10b72666f79cbd33d9a4ee7bed"/>
    <w:p>
      <w:pPr>
        <w:pStyle w:val="Heading3"/>
      </w:pPr>
      <w:r>
        <w:t xml:space="preserve">1.2 Discrepância entre CSVs primários e CSVs derivados (Tabelas 5–7)</w:t>
      </w:r>
    </w:p>
    <w:p>
      <w:pPr>
        <w:pStyle w:val="FirstParagraph"/>
      </w:pPr>
      <w:r>
        <w:rPr>
          <w:b/>
          <w:bCs/>
        </w:rPr>
        <w:t xml:space="preserve">Arquivos:</w:t>
      </w:r>
      <w:r>
        <w:t xml:space="preserve"> </w:t>
      </w:r>
      <w:r>
        <w:rPr>
          <w:rStyle w:val="VerbatimChar"/>
        </w:rPr>
        <w:t xml:space="preserve">tab_obj2_taxa_cesarea.csv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tab06_taxa_cesarea_robson.csv</w:t>
      </w:r>
      <w:r>
        <w:t xml:space="preserve">;</w:t>
      </w:r>
      <w:r>
        <w:t xml:space="preserve"> </w:t>
      </w:r>
      <w:r>
        <w:rPr>
          <w:rStyle w:val="VerbatimChar"/>
        </w:rPr>
        <w:t xml:space="preserve">tab_obj2_robson_x_parto_x_idade.csv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tab05_robson_faixa_via.csv</w:t>
      </w:r>
    </w:p>
    <w:p>
      <w:pPr>
        <w:pStyle w:val="BodyText"/>
      </w:pPr>
      <w:r>
        <w:t xml:space="preserve">Quatro células diferem entre os CSVs primários (</w:t>
      </w:r>
      <w:r>
        <w:rPr>
          <w:rStyle w:val="VerbatimChar"/>
        </w:rPr>
        <w:t xml:space="preserve">tab_obj2_*</w:t>
      </w:r>
      <w:r>
        <w:t xml:space="preserve">) e os derivados (</w:t>
      </w:r>
      <w:r>
        <w:rPr>
          <w:rStyle w:val="VerbatimChar"/>
        </w:rPr>
        <w:t xml:space="preserve">tab0X_*</w:t>
      </w:r>
      <w:r>
        <w:t xml:space="preserve">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Célula</w:t>
            </w:r>
          </w:p>
        </w:tc>
        <w:tc>
          <w:tcPr/>
          <w:p>
            <w:pPr>
              <w:pStyle w:val="Compact"/>
            </w:pPr>
            <w:r>
              <w:t xml:space="preserve">Primário (</w:t>
            </w:r>
            <w:r>
              <w:rPr>
                <w:rStyle w:val="VerbatimChar"/>
              </w:rPr>
              <w:t xml:space="preserve">tab_obj2_taxa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Derivado (</w:t>
            </w:r>
            <w:r>
              <w:rPr>
                <w:rStyle w:val="VerbatimChar"/>
              </w:rPr>
              <w:t xml:space="preserve">tab06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Diferença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6 — Adultas</w:t>
            </w:r>
          </w:p>
        </w:tc>
        <w:tc>
          <w:tcPr/>
          <w:p>
            <w:pPr>
              <w:pStyle w:val="Compact"/>
            </w:pPr>
            <w:r>
              <w:t xml:space="preserve">n = 39, taxa = 94,9%</w:t>
            </w:r>
          </w:p>
        </w:tc>
        <w:tc>
          <w:tcPr/>
          <w:p>
            <w:pPr>
              <w:pStyle w:val="Compact"/>
            </w:pPr>
            <w:r>
              <w:t xml:space="preserve">n = 38, taxa = 94,7%</w:t>
            </w:r>
          </w:p>
        </w:tc>
        <w:tc>
          <w:tcPr/>
          <w:p>
            <w:pPr>
              <w:pStyle w:val="Compact"/>
            </w:pPr>
            <w:r>
              <w:t xml:space="preserve">−1 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7 — Adultas</w:t>
            </w:r>
          </w:p>
        </w:tc>
        <w:tc>
          <w:tcPr/>
          <w:p>
            <w:pPr>
              <w:pStyle w:val="Compact"/>
            </w:pPr>
            <w:r>
              <w:t xml:space="preserve">n = 302, taxa = 90,4%</w:t>
            </w:r>
          </w:p>
        </w:tc>
        <w:tc>
          <w:tcPr/>
          <w:p>
            <w:pPr>
              <w:pStyle w:val="Compact"/>
            </w:pPr>
            <w:r>
              <w:t xml:space="preserve">n = 300, taxa = 90,7%</w:t>
            </w:r>
          </w:p>
        </w:tc>
        <w:tc>
          <w:tcPr/>
          <w:p>
            <w:pPr>
              <w:pStyle w:val="Compact"/>
            </w:pPr>
            <w:r>
              <w:t xml:space="preserve">−2 casos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10 — Tardias</w:t>
            </w:r>
          </w:p>
        </w:tc>
        <w:tc>
          <w:tcPr/>
          <w:p>
            <w:pPr>
              <w:pStyle w:val="Compact"/>
            </w:pPr>
            <w:r>
              <w:t xml:space="preserve">n = 116, taxa = 31,0%</w:t>
            </w:r>
          </w:p>
        </w:tc>
        <w:tc>
          <w:tcPr/>
          <w:p>
            <w:pPr>
              <w:pStyle w:val="Compact"/>
            </w:pPr>
            <w:r>
              <w:t xml:space="preserve">n = 115, taxa = 31,3%</w:t>
            </w:r>
          </w:p>
        </w:tc>
        <w:tc>
          <w:tcPr/>
          <w:p>
            <w:pPr>
              <w:pStyle w:val="Compact"/>
            </w:pPr>
            <w:r>
              <w:t xml:space="preserve">−1 caso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Grupo 10 — Adultas</w:t>
            </w:r>
          </w:p>
        </w:tc>
        <w:tc>
          <w:tcPr/>
          <w:p>
            <w:pPr>
              <w:pStyle w:val="Compact"/>
            </w:pPr>
            <w:r>
              <w:t xml:space="preserve">n = 1.193, taxa = 62,0%</w:t>
            </w:r>
          </w:p>
        </w:tc>
        <w:tc>
          <w:tcPr/>
          <w:p>
            <w:pPr>
              <w:pStyle w:val="Compact"/>
            </w:pPr>
            <w:r>
              <w:t xml:space="preserve">n = 1.180, taxa = 62,5%</w:t>
            </w:r>
          </w:p>
        </w:tc>
        <w:tc>
          <w:tcPr/>
          <w:p>
            <w:pPr>
              <w:pStyle w:val="Compact"/>
            </w:pPr>
            <w:r>
              <w:t xml:space="preserve">−13 casos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As Tabelas 5–7 do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foram construídas corretamente a partir dos CSVs primários (</w:t>
      </w:r>
      <w:r>
        <w:rPr>
          <w:rStyle w:val="VerbatimChar"/>
        </w:rPr>
        <w:t xml:space="preserve">tab_obj2_*</w:t>
      </w:r>
      <w:r>
        <w:t xml:space="preserve">). Os CSVs derivados (</w:t>
      </w:r>
      <w:r>
        <w:rPr>
          <w:rStyle w:val="VerbatimChar"/>
        </w:rPr>
        <w:t xml:space="preserve">tab05/tab06_*.csv</w:t>
      </w:r>
      <w:r>
        <w:t xml:space="preserve">) foram recomputados em um momento diferente e produziram valores levemente distintos — provavelmente por diferença de seed de simulação Monte Carlo, ordem de operações ou versão de pacote. A inconsistência está nos derivados, não no docx.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Ignorar os CSVs derivados (</w:t>
      </w:r>
      <w:r>
        <w:rPr>
          <w:rStyle w:val="VerbatimChar"/>
        </w:rPr>
        <w:t xml:space="preserve">tab05/tab06</w:t>
      </w:r>
      <w:r>
        <w:t xml:space="preserve">) para a dissertação; usar exclusivamente os CSVs primários (</w:t>
      </w:r>
      <w:r>
        <w:rPr>
          <w:rStyle w:val="VerbatimChar"/>
        </w:rPr>
        <w:t xml:space="preserve">tab_obj2_*</w:t>
      </w:r>
      <w:r>
        <w:t xml:space="preserve">) como fonte de verdade para Tabelas 4–7. Deletar ou renomear os derivados para evitar confusão futura.</w:t>
      </w:r>
    </w:p>
    <w:p>
      <w:r>
        <w:pict>
          <v:rect style="width:0;height:1.5pt" o:hralign="center" o:hrstd="t" o:hr="t"/>
        </w:pict>
      </w:r>
    </w:p>
    <w:bookmarkEnd w:id="22"/>
    <w:bookmarkStart w:id="23" w:name="Xb45335f927c3f14321b2e1ad71ed428c852810b"/>
    <w:p>
      <w:pPr>
        <w:pStyle w:val="Heading3"/>
      </w:pPr>
      <w:r>
        <w:t xml:space="preserve">1.3 Discrepância entre totais de Tabela 4 no docx e CSV primário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Tabela 4 vs</w:t>
      </w:r>
      <w:r>
        <w:t xml:space="preserve"> </w:t>
      </w:r>
      <w:r>
        <w:rPr>
          <w:rStyle w:val="VerbatimChar"/>
        </w:rPr>
        <w:t xml:space="preserve">tab_obj2_vias_parto_geral.csv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Grupo</w:t>
            </w:r>
          </w:p>
        </w:tc>
        <w:tc>
          <w:tcPr/>
          <w:p>
            <w:pPr>
              <w:pStyle w:val="Compact"/>
            </w:pPr>
            <w:r>
              <w:t xml:space="preserve">CSV primário (</w:t>
            </w:r>
            <w:r>
              <w:rPr>
                <w:rStyle w:val="VerbatimChar"/>
              </w:rPr>
              <w:t xml:space="preserve">tab_obj2_vias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t xml:space="preserve">Tab4 docx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Tardias</w:t>
            </w:r>
          </w:p>
        </w:tc>
        <w:tc>
          <w:tcPr/>
          <w:p>
            <w:pPr>
              <w:pStyle w:val="Compact"/>
            </w:pPr>
            <w:r>
              <w:t xml:space="preserve">n = 829</w:t>
            </w:r>
          </w:p>
        </w:tc>
        <w:tc>
          <w:tcPr/>
          <w:p>
            <w:pPr>
              <w:pStyle w:val="Compact"/>
            </w:pPr>
            <w:r>
              <w:t xml:space="preserve">n = 830 (+1)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Adultas</w:t>
            </w:r>
          </w:p>
        </w:tc>
        <w:tc>
          <w:tcPr/>
          <w:p>
            <w:pPr>
              <w:pStyle w:val="Compact"/>
            </w:pPr>
            <w:r>
              <w:t xml:space="preserve">n = 5.279</w:t>
            </w:r>
          </w:p>
        </w:tc>
        <w:tc>
          <w:tcPr/>
          <w:p>
            <w:pPr>
              <w:pStyle w:val="Compact"/>
            </w:pPr>
            <w:r>
              <w:t xml:space="preserve">n = 5.295 (+16)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6.646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6.663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A Tabela 4 no docx exibe totais diferentes dos totais no CSV primário de vias de parto. Isso indica que dois CSVs produzidos pelo mesmo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tab_obj2_vias_parto_geral.csv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tab_obj2_taxa_cesarea.csv</w:t>
      </w:r>
      <w:r>
        <w:t xml:space="preserve"> </w:t>
      </w:r>
      <w:r>
        <w:t xml:space="preserve">— não são perfeitamente concordantes. A soma dos n por Robson a partir de</w:t>
      </w:r>
      <w:r>
        <w:t xml:space="preserve"> </w:t>
      </w:r>
      <w:r>
        <w:rPr>
          <w:rStyle w:val="VerbatimChar"/>
        </w:rPr>
        <w:t xml:space="preserve">tab_obj2_taxa_cesarea.csv</w:t>
      </w:r>
      <w:r>
        <w:t xml:space="preserve"> </w:t>
      </w:r>
      <w:r>
        <w:t xml:space="preserve">produz 6.663, enquanto</w:t>
      </w:r>
      <w:r>
        <w:t xml:space="preserve"> </w:t>
      </w:r>
      <w:r>
        <w:rPr>
          <w:rStyle w:val="VerbatimChar"/>
        </w:rPr>
        <w:t xml:space="preserve">tab_obj2_vias_parto_geral.csv</w:t>
      </w:r>
      <w:r>
        <w:t xml:space="preserve"> </w:t>
      </w:r>
      <w:r>
        <w:t xml:space="preserve">produz 6.646. Ambos deveriam ser idênticos, pois derivam do mesmo</w:t>
      </w:r>
      <w:r>
        <w:t xml:space="preserve"> </w:t>
      </w:r>
      <w:r>
        <w:rPr>
          <w:rStyle w:val="VerbatimChar"/>
        </w:rPr>
        <w:t xml:space="preserve">dados_analise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Rerodar o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 </w:t>
      </w:r>
      <w:r>
        <w:t xml:space="preserve">e verificar se os dois CSVs convergem para o mesmo total. Se não convergirem, identificar o chunk que produz cada um e garantir que ambos filtram a mesma base. O N definitivo para as Tabelas 4–7 deve ser um único número consistente.</w:t>
      </w:r>
    </w:p>
    <w:p>
      <w:r>
        <w:pict>
          <v:rect style="width:0;height:1.5pt" o:hralign="center" o:hrstd="t" o:hr="t"/>
        </w:pict>
      </w:r>
    </w:p>
    <w:bookmarkEnd w:id="23"/>
    <w:bookmarkStart w:id="24" w:name="dissertação-original-p-valor-de-corraça"/>
    <w:p>
      <w:pPr>
        <w:pStyle w:val="Heading3"/>
      </w:pPr>
      <w:r>
        <w:t xml:space="preserve">1.4 Dissertação original — p-valor de cor/raça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Dissertação Maio_26.docx</w:t>
      </w:r>
      <w:r>
        <w:t xml:space="preserve"> </w:t>
      </w:r>
      <w:r>
        <w:t xml:space="preserve">§160 vs</w:t>
      </w:r>
      <w:r>
        <w:t xml:space="preserve"> </w:t>
      </w:r>
      <w:r>
        <w:rPr>
          <w:rStyle w:val="VerbatimChar"/>
        </w:rPr>
        <w:t xml:space="preserve">resultados_redacao.docx</w:t>
      </w:r>
      <w:r>
        <w:t xml:space="preserve"> </w:t>
      </w:r>
      <w:r>
        <w:t xml:space="preserve">§4.1.2 vs</w:t>
      </w:r>
      <w:r>
        <w:t xml:space="preserve"> </w:t>
      </w:r>
      <w:r>
        <w:rPr>
          <w:rStyle w:val="VerbatimChar"/>
        </w:rPr>
        <w:t xml:space="preserve">Relatorio Analise SPSS.md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p-valor</w:t>
            </w:r>
          </w:p>
        </w:tc>
        <w:tc>
          <w:tcPr/>
          <w:p>
            <w:pPr>
              <w:pStyle w:val="Compact"/>
            </w:pPr>
            <w:r>
              <w:t xml:space="preserve">Conclusão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Dissertação original §160</w:t>
            </w:r>
          </w:p>
        </w:tc>
        <w:tc>
          <w:tcPr/>
          <w:p>
            <w:pPr>
              <w:pStyle w:val="Compact"/>
            </w:pPr>
            <w:r>
              <w:t xml:space="preserve">p =</w:t>
            </w:r>
            <w:r>
              <w:t xml:space="preserve"> </w:t>
            </w:r>
            <w:r>
              <w:rPr>
                <w:b/>
                <w:bCs/>
              </w:rPr>
              <w:t xml:space="preserve">0,06</w:t>
            </w:r>
          </w:p>
        </w:tc>
        <w:tc>
          <w:tcPr/>
          <w:p>
            <w:pPr>
              <w:pStyle w:val="Compact"/>
            </w:pPr>
            <w:r>
              <w:t xml:space="preserve">não significativo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Relatório SPSS</w:t>
            </w:r>
          </w:p>
        </w:tc>
        <w:tc>
          <w:tcPr/>
          <w:p>
            <w:pPr>
              <w:pStyle w:val="Compact"/>
            </w:pPr>
            <w:r>
              <w:t xml:space="preserve">p =</w:t>
            </w:r>
            <w:r>
              <w:t xml:space="preserve"> </w:t>
            </w:r>
            <w:r>
              <w:rPr>
                <w:b/>
                <w:bCs/>
              </w:rPr>
              <w:t xml:space="preserve">0,337</w:t>
            </w:r>
          </w:p>
        </w:tc>
        <w:tc>
          <w:tcPr/>
          <w:p>
            <w:pPr>
              <w:pStyle w:val="Compact"/>
            </w:pPr>
            <w:r>
              <w:t xml:space="preserve">não significativo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Nova redação (§4.1.2)</w:t>
            </w:r>
          </w:p>
        </w:tc>
        <w:tc>
          <w:tcPr/>
          <w:p>
            <w:pPr>
              <w:pStyle w:val="Compact"/>
            </w:pPr>
            <w:r>
              <w:t xml:space="preserve">p =</w:t>
            </w:r>
            <w:r>
              <w:t xml:space="preserve"> </w:t>
            </w:r>
            <w:r>
              <w:rPr>
                <w:b/>
                <w:bCs/>
              </w:rPr>
              <w:t xml:space="preserve">0,337</w:t>
            </w:r>
          </w:p>
        </w:tc>
        <w:tc>
          <w:tcPr/>
          <w:p>
            <w:pPr>
              <w:pStyle w:val="Compact"/>
            </w:pPr>
            <w:r>
              <w:t xml:space="preserve">não significativo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1 docx</w:t>
            </w:r>
          </w:p>
        </w:tc>
        <w:tc>
          <w:tcPr/>
          <w:p>
            <w:pPr>
              <w:pStyle w:val="Compact"/>
            </w:pPr>
            <w:r>
              <w:t xml:space="preserve">p =</w:t>
            </w:r>
            <w:r>
              <w:t xml:space="preserve"> </w:t>
            </w:r>
            <w:r>
              <w:rPr>
                <w:b/>
                <w:bCs/>
              </w:rPr>
              <w:t xml:space="preserve">0,337</w:t>
            </w:r>
          </w:p>
        </w:tc>
        <w:tc>
          <w:tcPr/>
          <w:p>
            <w:pPr>
              <w:pStyle w:val="Compact"/>
            </w:pPr>
            <w:r>
              <w:t xml:space="preserve">não significativo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O texto original da dissertação (§160) cita p = 0,06, que diverge do valor do SPSS (0,337). Ambos apontam ausência de significância estatística, de modo que a conclusão clínica não muda. A nova redação e a Tabela 1 já foram corrigidas para 0,337. O problema residual é que §160 da dissertação original ainda contém o valor errado.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Na revisão do docx principal, substituir</w:t>
      </w:r>
      <w:r>
        <w:t xml:space="preserve"> </w:t>
      </w:r>
      <w:r>
        <w:t xml:space="preserve">“p valor neste caso é de 0,06”</w:t>
      </w:r>
      <w:r>
        <w:t xml:space="preserve"> </w:t>
      </w:r>
      <w:r>
        <w:t xml:space="preserve">por</w:t>
      </w:r>
      <w:r>
        <w:t xml:space="preserve"> </w:t>
      </w:r>
      <w:r>
        <w:t xml:space="preserve">“p = 0,337”</w:t>
      </w:r>
      <w:r>
        <w:t xml:space="preserve"> </w:t>
      </w:r>
      <w:r>
        <w:t xml:space="preserve">em §160. O p definitivo é 0,337, proveniente do SPSS com a amostra conforme os critérios de elegibilidade.</w:t>
      </w:r>
    </w:p>
    <w:p>
      <w:r>
        <w:pict>
          <v:rect style="width:0;height:1.5pt" o:hralign="center" o:hrstd="t" o:hr="t"/>
        </w:pict>
      </w:r>
    </w:p>
    <w:bookmarkEnd w:id="24"/>
    <w:bookmarkStart w:id="25" w:name="X3b9dd0828b47bf3f4317eff57616ef33a0898e6"/>
    <w:p>
      <w:pPr>
        <w:pStyle w:val="Heading3"/>
      </w:pPr>
      <w:r>
        <w:t xml:space="preserve">1.5 Dissertação original — incompatibilidade entre §154 e legendas das Tabelas 1–2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Dissertação Maio_26.docx</w:t>
      </w:r>
    </w:p>
    <w:p>
      <w:pPr>
        <w:pStyle w:val="Compact"/>
        <w:numPr>
          <w:ilvl w:val="0"/>
          <w:numId w:val="1002"/>
        </w:numPr>
      </w:pPr>
      <w:r>
        <w:t xml:space="preserve">§154 (texto):</w:t>
      </w:r>
      <w:r>
        <w:t xml:space="preserve"> </w:t>
      </w:r>
      <w:r>
        <w:rPr>
          <w:i/>
          <w:iCs/>
        </w:rPr>
        <w:t xml:space="preserve">“8.300 participantes, sendo 1.348 parturientes adolescentes e 6.952 adultas”</w:t>
      </w:r>
    </w:p>
    <w:p>
      <w:pPr>
        <w:pStyle w:val="Compact"/>
        <w:numPr>
          <w:ilvl w:val="0"/>
          <w:numId w:val="1002"/>
        </w:numPr>
      </w:pPr>
      <w:r>
        <w:t xml:space="preserve">Legenda Tabela 1:</w:t>
      </w:r>
      <w:r>
        <w:t xml:space="preserve"> </w:t>
      </w:r>
      <w:r>
        <w:rPr>
          <w:i/>
          <w:iCs/>
        </w:rPr>
        <w:t xml:space="preserve">“incluindo 1.677 parturientes adolescentes (11 a 19 anos) e 7.047 adultas”</w:t>
      </w:r>
    </w:p>
    <w:p>
      <w:pPr>
        <w:pStyle w:val="Compact"/>
        <w:numPr>
          <w:ilvl w:val="0"/>
          <w:numId w:val="1002"/>
        </w:numPr>
      </w:pPr>
      <w:r>
        <w:t xml:space="preserve">Legenda Tabela 2:</w:t>
      </w:r>
      <w:r>
        <w:t xml:space="preserve"> </w:t>
      </w:r>
      <w:r>
        <w:rPr>
          <w:i/>
          <w:iCs/>
        </w:rPr>
        <w:t xml:space="preserve">“incluindo 1.677 adolescentes (de 11 a 19 anos) e 7.047 adultas”</w:t>
      </w:r>
    </w:p>
    <w:p>
      <w:pPr>
        <w:pStyle w:val="FirstParagraph"/>
      </w:pPr>
      <w:r>
        <w:rPr>
          <w:b/>
          <w:bCs/>
        </w:rPr>
        <w:t xml:space="preserve">Problema:</w:t>
      </w:r>
      <w:r>
        <w:t xml:space="preserve"> </w:t>
      </w:r>
      <w:r>
        <w:t xml:space="preserve">§154 e as legendas das Tabelas 1–2 referem-se ao mesmo estudo mas apresentam totais incompatíveis: 1.348 adol vs 1.677 adol (diferença de 329) e 6.952 adul vs 7.047 adul (diferença de 95). Nenhum desses valores corresponde aos números do pipeline do R (538+829=1.367 adol; 5.279–5.295 adul) nem ao SPSS filtrado (551+856=1.407 adol; 5.423 adul).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Eliminar ambas as versões do texto original; substituir pelo N definitivo pós-reconciliação (ver Seção 1.1 e Seção 3). Enquanto os placeholders não forem preenchidos, manter apenas a nova redação (</w:t>
      </w:r>
      <w:r>
        <w:rPr>
          <w:rStyle w:val="VerbatimChar"/>
        </w:rPr>
        <w:t xml:space="preserve">resultados_redacao.docx</w:t>
      </w:r>
      <w:r>
        <w:t xml:space="preserve">) e não colar nenhum parágrafo da versão original de §154 e legendas.</w:t>
      </w:r>
    </w:p>
    <w:p>
      <w:r>
        <w:pict>
          <v:rect style="width:0;height:1.5pt" o:hralign="center" o:hrstd="t" o:hr="t"/>
        </w:pict>
      </w:r>
    </w:p>
    <w:bookmarkEnd w:id="25"/>
    <w:bookmarkStart w:id="26" w:name="Xc998e19f1beb531f5104fc3fe83c7e7430e9a6e"/>
    <w:p>
      <w:pPr>
        <w:pStyle w:val="Heading3"/>
      </w:pPr>
      <w:r>
        <w:t xml:space="preserve">1.6 Redação §4.1.2 — percentual de cor/raça pode não representar todas as adolescentes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resultados_redacao.docx</w:t>
      </w:r>
      <w:r>
        <w:t xml:space="preserve"> </w:t>
      </w:r>
      <w:r>
        <w:t xml:space="preserve">§4.1.2</w:t>
      </w:r>
    </w:p>
    <w:p>
      <w:pPr>
        <w:pStyle w:val="BodyText"/>
      </w:pPr>
      <w:r>
        <w:rPr>
          <w:b/>
          <w:bCs/>
        </w:rPr>
        <w:t xml:space="preserve">Trecho:</w:t>
      </w:r>
      <w:r>
        <w:t xml:space="preserve"> </w:t>
      </w:r>
      <w:r>
        <w:rPr>
          <w:i/>
          <w:iCs/>
        </w:rPr>
        <w:t xml:space="preserve">“56,3% das adolescentes foram classificadas como brancas”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A Tabela 1 do docx mostra precoces = 56,6% brancas e tardias = 56,3% brancas. O valor 56,3% coincide com as tardias isoladamente. O SPSS calcula a proporção com adolescentes unificadas (precoces + tardias combinadas), e pode produzir um valor diferente de 56,3% dependendo do peso de cada subgrupo. A redação não indica de qual fonte veio esse 56,3%.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Verificar no arquivo</w:t>
      </w:r>
      <w:r>
        <w:t xml:space="preserve"> </w:t>
      </w:r>
      <w:r>
        <w:rPr>
          <w:rStyle w:val="VerbatimChar"/>
        </w:rPr>
        <w:t xml:space="preserve">Resultados_finais.ods</w:t>
      </w:r>
      <w:r>
        <w:t xml:space="preserve"> </w:t>
      </w:r>
      <w:r>
        <w:t xml:space="preserve">o percentual combinado de brancas para o grupo adolescente (11–19 anos). Se diferir de 56,3%, corrigir na redação. Se for 56,3%, acrescentar nota de que é o valor agregado do SPSS, diferente dos 56,6% (precoces) e 56,3% (tardias) da Tabela 1.</w:t>
      </w:r>
    </w:p>
    <w:p>
      <w:r>
        <w:pict>
          <v:rect style="width:0;height:1.5pt" o:hralign="center" o:hrstd="t" o:hr="t"/>
        </w:pict>
      </w:r>
    </w:p>
    <w:bookmarkEnd w:id="26"/>
    <w:bookmarkStart w:id="27" w:name="Xfd1e3324d8dc0b66ab417b6b292a3e1e1f95157"/>
    <w:p>
      <w:pPr>
        <w:pStyle w:val="Heading3"/>
      </w:pPr>
      <w:r>
        <w:t xml:space="preserve">1.7 Tabela 4 docx vs SPSS — diferença de percentuais de vias de parto</w:t>
      </w:r>
    </w:p>
    <w:p>
      <w:pPr>
        <w:pStyle w:val="FirstParagraph"/>
      </w:pPr>
      <w:r>
        <w:rPr>
          <w:b/>
          <w:bCs/>
        </w:rPr>
        <w:t xml:space="preserve">Arquivos: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Tabela 4 (fonte R) vs</w:t>
      </w:r>
      <w:r>
        <w:t xml:space="preserve"> </w:t>
      </w:r>
      <w:r>
        <w:rPr>
          <w:rStyle w:val="VerbatimChar"/>
        </w:rPr>
        <w:t xml:space="preserve">Relatorio Analise SPSS.md</w:t>
      </w:r>
      <w:r>
        <w:t xml:space="preserve"> </w:t>
      </w:r>
      <w:r>
        <w:t xml:space="preserve">§4 (tabela de via de parto)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Faixa</w:t>
            </w:r>
          </w:p>
        </w:tc>
        <w:tc>
          <w:tcPr/>
          <w:p>
            <w:pPr>
              <w:pStyle w:val="Compact"/>
            </w:pPr>
            <w:r>
              <w:t xml:space="preserve">Normal R</w:t>
            </w:r>
          </w:p>
        </w:tc>
        <w:tc>
          <w:tcPr/>
          <w:p>
            <w:pPr>
              <w:pStyle w:val="Compact"/>
            </w:pPr>
            <w:r>
              <w:t xml:space="preserve">Normal SPSS</w:t>
            </w:r>
          </w:p>
        </w:tc>
        <w:tc>
          <w:tcPr/>
          <w:p>
            <w:pPr>
              <w:pStyle w:val="Compact"/>
            </w:pPr>
            <w:r>
              <w:t xml:space="preserve">Fórcipe R</w:t>
            </w:r>
          </w:p>
        </w:tc>
        <w:tc>
          <w:tcPr/>
          <w:p>
            <w:pPr>
              <w:pStyle w:val="Compact"/>
            </w:pPr>
            <w:r>
              <w:t xml:space="preserve">Fórcipe SPSS</w:t>
            </w:r>
          </w:p>
        </w:tc>
        <w:tc>
          <w:tcPr/>
          <w:p>
            <w:pPr>
              <w:pStyle w:val="Compact"/>
            </w:pPr>
            <w:r>
              <w:t xml:space="preserve">Cesárea R</w:t>
            </w:r>
          </w:p>
        </w:tc>
        <w:tc>
          <w:tcPr/>
          <w:p>
            <w:pPr>
              <w:pStyle w:val="Compact"/>
            </w:pPr>
            <w:r>
              <w:t xml:space="preserve">Cesárea SPSS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Precoces</w:t>
            </w:r>
          </w:p>
        </w:tc>
        <w:tc>
          <w:tcPr/>
          <w:p>
            <w:pPr>
              <w:pStyle w:val="Compact"/>
            </w:pPr>
            <w:r>
              <w:t xml:space="preserve">44,2%</w:t>
            </w:r>
          </w:p>
        </w:tc>
        <w:tc>
          <w:tcPr/>
          <w:p>
            <w:pPr>
              <w:pStyle w:val="Compact"/>
            </w:pPr>
            <w:r>
              <w:t xml:space="preserve">45,4%</w:t>
            </w:r>
          </w:p>
        </w:tc>
        <w:tc>
          <w:tcPr/>
          <w:p>
            <w:pPr>
              <w:pStyle w:val="Compact"/>
            </w:pPr>
            <w:r>
              <w:t xml:space="preserve">24,9%</w:t>
            </w:r>
          </w:p>
        </w:tc>
        <w:tc>
          <w:tcPr/>
          <w:p>
            <w:pPr>
              <w:pStyle w:val="Compact"/>
            </w:pPr>
            <w:r>
              <w:t xml:space="preserve">24,5%</w:t>
            </w:r>
          </w:p>
        </w:tc>
        <w:tc>
          <w:tcPr/>
          <w:p>
            <w:pPr>
              <w:pStyle w:val="Compact"/>
            </w:pPr>
            <w:r>
              <w:t xml:space="preserve">30,9%</w:t>
            </w:r>
          </w:p>
        </w:tc>
        <w:tc>
          <w:tcPr/>
          <w:p>
            <w:pPr>
              <w:pStyle w:val="Compact"/>
            </w:pPr>
            <w:r>
              <w:t xml:space="preserve">30,1%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Tardias</w:t>
            </w:r>
          </w:p>
        </w:tc>
        <w:tc>
          <w:tcPr/>
          <w:p>
            <w:pPr>
              <w:pStyle w:val="Compact"/>
            </w:pPr>
            <w:r>
              <w:t xml:space="preserve">40,2%</w:t>
            </w:r>
          </w:p>
        </w:tc>
        <w:tc>
          <w:tcPr/>
          <w:p>
            <w:pPr>
              <w:pStyle w:val="Compact"/>
            </w:pPr>
            <w:r>
              <w:t xml:space="preserve">41,2%</w:t>
            </w:r>
          </w:p>
        </w:tc>
        <w:tc>
          <w:tcPr/>
          <w:p>
            <w:pPr>
              <w:pStyle w:val="Compact"/>
            </w:pPr>
            <w:r>
              <w:t xml:space="preserve">27,6%</w:t>
            </w:r>
          </w:p>
        </w:tc>
        <w:tc>
          <w:tcPr/>
          <w:p>
            <w:pPr>
              <w:pStyle w:val="Compact"/>
            </w:pPr>
            <w:r>
              <w:t xml:space="preserve">27,3%</w:t>
            </w:r>
          </w:p>
        </w:tc>
        <w:tc>
          <w:tcPr/>
          <w:p>
            <w:pPr>
              <w:pStyle w:val="Compact"/>
            </w:pPr>
            <w:r>
              <w:t xml:space="preserve">32,2%</w:t>
            </w:r>
          </w:p>
        </w:tc>
        <w:tc>
          <w:tcPr/>
          <w:p>
            <w:pPr>
              <w:pStyle w:val="Compact"/>
            </w:pPr>
            <w:r>
              <w:t xml:space="preserve">31,4%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Adultas</w:t>
            </w:r>
          </w:p>
        </w:tc>
        <w:tc>
          <w:tcPr/>
          <w:p>
            <w:pPr>
              <w:pStyle w:val="Compact"/>
            </w:pPr>
            <w:r>
              <w:t xml:space="preserve">27,1%</w:t>
            </w:r>
          </w:p>
        </w:tc>
        <w:tc>
          <w:tcPr/>
          <w:p>
            <w:pPr>
              <w:pStyle w:val="Compact"/>
            </w:pPr>
            <w:r>
              <w:t xml:space="preserve">27,5%</w:t>
            </w:r>
          </w:p>
        </w:tc>
        <w:tc>
          <w:tcPr/>
          <w:p>
            <w:pPr>
              <w:pStyle w:val="Compact"/>
            </w:pPr>
            <w:r>
              <w:t xml:space="preserve">10,3%</w:t>
            </w:r>
          </w:p>
        </w:tc>
        <w:tc>
          <w:tcPr/>
          <w:p>
            <w:pPr>
              <w:pStyle w:val="Compact"/>
            </w:pPr>
            <w:r>
              <w:t xml:space="preserve">10,2%</w:t>
            </w:r>
          </w:p>
        </w:tc>
        <w:tc>
          <w:tcPr/>
          <w:p>
            <w:pPr>
              <w:pStyle w:val="Compact"/>
            </w:pPr>
            <w:r>
              <w:t xml:space="preserve">62,6%</w:t>
            </w:r>
          </w:p>
        </w:tc>
        <w:tc>
          <w:tcPr/>
          <w:p>
            <w:pPr>
              <w:pStyle w:val="Compact"/>
            </w:pPr>
            <w:r>
              <w:t xml:space="preserve">62,3%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As diferenças são pequenas (&lt; 1,3 p.p.) mas sistemáticas, resultado esperado de amostras ligeiramente distintas: R aplica filtro de Robson e IG ≥ 22 semanas; SPSS usa apenas faixa etária 11–34 anos. Isso é documentado na nota de rodapé da Tabela 4 do docx.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Não é erro — é diferença metodológica documentada. A dissertação deve citar os valores do R (Tabela 4) para a seção de resultados principal e, se mencionar os valores do SPSS, indicar explicitamente que a amostra é diferente. A redação atual cita os valores do R, que é a escolha correta.</w:t>
      </w:r>
    </w:p>
    <w:p>
      <w:r>
        <w:pict>
          <v:rect style="width:0;height:1.5pt" o:hralign="center" o:hrstd="t" o:hr="t"/>
        </w:pict>
      </w:r>
    </w:p>
    <w:bookmarkEnd w:id="27"/>
    <w:bookmarkStart w:id="28" w:name="X4a29ad09edd02bad39442919b79bd888147c470"/>
    <w:p>
      <w:pPr>
        <w:pStyle w:val="Heading3"/>
      </w:pPr>
      <w:r>
        <w:t xml:space="preserve">1.8 Tabela 8 — cobertura muito baixa e desigual de ind_final para adolescentes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Tabela 8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Somando cesáreas + fórcipes do R (Tabela 4): precoces = 300 partos operatórios, tardias = 496, adultas = 3.859. A Tabela 8 usa denominadores de 138 (precoces), 227 (tardias) e 3.228 (adultas) — cobertura de apenas ~46% para adolescentes versus ~84% para adultas. Isso significa que mais da metade dos partos operatórios de adolescentes não tem indicação registrada na variável</w:t>
      </w:r>
      <w:r>
        <w:t xml:space="preserve"> </w:t>
      </w:r>
      <w:r>
        <w:rPr>
          <w:rStyle w:val="VerbatimChar"/>
        </w:rPr>
        <w:t xml:space="preserve">ind_final</w:t>
      </w:r>
      <w:r>
        <w:t xml:space="preserve"> </w:t>
      </w:r>
      <w:r>
        <w:t xml:space="preserve">do SPSS.</w:t>
      </w:r>
    </w:p>
    <w:p>
      <w:pPr>
        <w:pStyle w:val="BodyText"/>
      </w:pPr>
      <w:r>
        <w:rPr>
          <w:b/>
          <w:bCs/>
        </w:rPr>
        <w:t xml:space="preserve">Problema derivado:</w:t>
      </w:r>
      <w:r>
        <w:t xml:space="preserve"> </w:t>
      </w:r>
      <w:r>
        <w:t xml:space="preserve">Os percentuais da Tabela 8 (ex: 34,8% sofrimento fetal nas precoces) representam apenas os 46% com indicação preenchida — podem não ser representativos do total. A nota de rodapé da tabela no docx menciona</w:t>
      </w:r>
      <w:r>
        <w:t xml:space="preserve"> </w:t>
      </w:r>
      <w:r>
        <w:rPr>
          <w:rStyle w:val="VerbatimChar"/>
        </w:rPr>
        <w:t xml:space="preserve">ind_final</w:t>
      </w:r>
      <w:r>
        <w:t xml:space="preserve"> </w:t>
      </w:r>
      <w:r>
        <w:t xml:space="preserve">mas não explicita essa diferença de cobertura.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Acrescentar, no rodapé da Tabela 8, a informação de cobertura:</w:t>
      </w:r>
      <w:r>
        <w:t xml:space="preserve"> </w:t>
      </w:r>
      <w:r>
        <w:t xml:space="preserve">“Denominadores refletem apenas os partos operatórios com indicação registrada (precoces: 138/300 = 46%; tardias: 227/496 = 46%; adultas: 3.228/3.859 = 84%). Resultado: as proporções de adolescentes podem ser menos precisas que as das adultas.”</w:t>
      </w:r>
      <w:r>
        <w:t xml:space="preserve"> </w:t>
      </w:r>
      <w:r>
        <w:t xml:space="preserve">Considerar mencionar essa limitação também no texto de §4.4.</w:t>
      </w:r>
    </w:p>
    <w:p>
      <w:r>
        <w:pict>
          <v:rect style="width:0;height:1.5pt" o:hralign="center" o:hrstd="t" o:hr="t"/>
        </w:pict>
      </w:r>
    </w:p>
    <w:bookmarkEnd w:id="28"/>
    <w:bookmarkStart w:id="29" w:name="X83ce683508834d417d4b559caa7f7d533f632a8"/>
    <w:p>
      <w:pPr>
        <w:pStyle w:val="Heading3"/>
      </w:pPr>
      <w:r>
        <w:t xml:space="preserve">1.9 Tabela 9 — inteiramente ND (confirmado como limitação)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Tabela 9;</w:t>
      </w:r>
      <w:r>
        <w:t xml:space="preserve"> </w:t>
      </w:r>
      <w:r>
        <w:rPr>
          <w:rStyle w:val="VerbatimChar"/>
        </w:rPr>
        <w:t xml:space="preserve">Relatorio Analise SPSS.md</w:t>
      </w:r>
    </w:p>
    <w:p>
      <w:pPr>
        <w:pStyle w:val="BodyText"/>
      </w:pPr>
      <w:r>
        <w:rPr>
          <w:b/>
          <w:bCs/>
        </w:rPr>
        <w:t xml:space="preserve">Trecho relevante:</w:t>
      </w:r>
      <w:r>
        <w:t xml:space="preserve"> </w:t>
      </w:r>
      <w:r>
        <w:t xml:space="preserve">A variável</w:t>
      </w:r>
      <w:r>
        <w:t xml:space="preserve"> </w:t>
      </w:r>
      <w:r>
        <w:rPr>
          <w:rStyle w:val="VerbatimChar"/>
        </w:rPr>
        <w:t xml:space="preserve">ind_final</w:t>
      </w:r>
      <w:r>
        <w:t xml:space="preserve"> </w:t>
      </w:r>
      <w:r>
        <w:t xml:space="preserve">do SPSS agrega indicações de cesárea e fórcipe sem estratificação por tipo de parto.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Não há como extrair indicações específicas de fórcipe do SPSS sem cruzar</w:t>
      </w:r>
      <w:r>
        <w:t xml:space="preserve"> </w:t>
      </w:r>
      <w:r>
        <w:rPr>
          <w:rStyle w:val="VerbatimChar"/>
        </w:rPr>
        <w:t xml:space="preserve">ind_final</w:t>
      </w:r>
      <w:r>
        <w:t xml:space="preserve"> </w:t>
      </w:r>
      <w:r>
        <w:t xml:space="preserve">com</w:t>
      </w:r>
      <w:r>
        <w:t xml:space="preserve"> </w:t>
      </w:r>
      <w:r>
        <w:rPr>
          <w:rStyle w:val="VerbatimChar"/>
        </w:rPr>
        <w:t xml:space="preserve">tipo_parto</w:t>
      </w:r>
      <w:r>
        <w:t xml:space="preserve"> </w:t>
      </w:r>
      <w:r>
        <w:t xml:space="preserve">nos microdados brutos. Isso é confirmado pela nota técnica no rodapé do docx.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Isso é uma limitação genuína do dado, não um erro. A Tabela 9 pode ser mantida com ND e nota explicativa, ou substituída por texto descritivo em §4.4 reconhecendo a limitação. A Tabela 8 (indicações combinadas de partos operatórios) já cobre o assunto adequadamente. Se os microdados estiverem disponíveis, Eduardo pode rodar o cruzamento</w:t>
      </w:r>
      <w:r>
        <w:t xml:space="preserve"> </w:t>
      </w:r>
      <w:r>
        <w:rPr>
          <w:rStyle w:val="VerbatimChar"/>
        </w:rPr>
        <w:t xml:space="preserve">ind_final × tipo_parto == 3</w:t>
      </w:r>
      <w:r>
        <w:t xml:space="preserve"> </w:t>
      </w:r>
      <w:r>
        <w:t xml:space="preserve">no R para extrair as indicações específicas de fórcipe.</w:t>
      </w:r>
    </w:p>
    <w:p>
      <w:r>
        <w:pict>
          <v:rect style="width:0;height:1.5pt" o:hralign="center" o:hrstd="t" o:hr="t"/>
        </w:pict>
      </w:r>
    </w:p>
    <w:bookmarkEnd w:id="29"/>
    <w:bookmarkStart w:id="30" w:name="Xe00ddab75ef206d946732b7ee4d9e551b551d16"/>
    <w:p>
      <w:pPr>
        <w:pStyle w:val="Heading3"/>
      </w:pPr>
      <w:r>
        <w:t xml:space="preserve">1.10 Figuras 5 e 6 — citadas na redação mas arquivos PNG inexistentes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resultados_redacao.docx</w:t>
      </w:r>
      <w:r>
        <w:t xml:space="preserve"> </w:t>
      </w:r>
      <w:r>
        <w:t xml:space="preserve">§4.4 vs</w:t>
      </w:r>
      <w:r>
        <w:t xml:space="preserve"> </w:t>
      </w:r>
      <w:r>
        <w:rPr>
          <w:rStyle w:val="VerbatimChar"/>
        </w:rPr>
        <w:t xml:space="preserve">results/figures/</w:t>
      </w:r>
    </w:p>
    <w:p>
      <w:pPr>
        <w:pStyle w:val="BodyText"/>
      </w:pPr>
      <w:r>
        <w:rPr>
          <w:b/>
          <w:bCs/>
        </w:rPr>
        <w:t xml:space="preserve">Trecho:</w:t>
      </w:r>
      <w:r>
        <w:t xml:space="preserve"> </w:t>
      </w:r>
      <w:r>
        <w:rPr>
          <w:i/>
          <w:iCs/>
        </w:rPr>
        <w:t xml:space="preserve">“são apresentadas nas Tabelas 8 e 9, com representação gráfica nas Figuras 5 e 6”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Apenas cinco arquivos existem em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: os quatro</w:t>
      </w:r>
      <w:r>
        <w:t xml:space="preserve"> </w:t>
      </w:r>
      <w:r>
        <w:rPr>
          <w:rStyle w:val="VerbatimChar"/>
        </w:rPr>
        <w:t xml:space="preserve">fig_obj2_*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fig_obj5_forest_plot_modelo4.png</w:t>
      </w:r>
      <w:r>
        <w:t xml:space="preserve">. Não existe nenhum PNG correspondente às Figuras 5 (indicações de cesárea) e 6 (indicações de fórcipe).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Eduardo deve gerar as Figuras 5 e 6 rodando o chunk correspondente do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 </w:t>
      </w:r>
      <w:r>
        <w:t xml:space="preserve">e exportando com</w:t>
      </w:r>
      <w:r>
        <w:t xml:space="preserve"> </w:t>
      </w:r>
      <w:r>
        <w:rPr>
          <w:rStyle w:val="VerbatimChar"/>
        </w:rPr>
        <w:t xml:space="preserve">ggsave()</w:t>
      </w:r>
      <w:r>
        <w:t xml:space="preserve">. Se as figuras de indicações de fórcipe ficarem todas ND (por causa da Tabela 9), a Figura 6 deve ser suprimida e a referência removida da redação §4.4.</w:t>
      </w:r>
    </w:p>
    <w:p>
      <w:r>
        <w:pict>
          <v:rect style="width:0;height:1.5pt" o:hralign="center" o:hrstd="t" o:hr="t"/>
        </w:pict>
      </w:r>
    </w:p>
    <w:bookmarkEnd w:id="30"/>
    <w:bookmarkStart w:id="31" w:name="Xe5b38d69fe1e5d6013c809078753aac6a020b9e"/>
    <w:p>
      <w:pPr>
        <w:pStyle w:val="Heading3"/>
      </w:pPr>
      <w:r>
        <w:t xml:space="preserve">1.11 Figura 7 (forest plot) — existe mas não é referenciada na redação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results/figures/fig_obj5_forest_plot_modelo4.png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resultados_redacao.docx</w:t>
      </w:r>
      <w:r>
        <w:t xml:space="preserve"> </w:t>
      </w:r>
      <w:r>
        <w:t xml:space="preserve">§4.5</w:t>
      </w:r>
    </w:p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O arquivo</w:t>
      </w:r>
      <w:r>
        <w:t xml:space="preserve"> </w:t>
      </w:r>
      <w:r>
        <w:rPr>
          <w:rStyle w:val="VerbatimChar"/>
        </w:rPr>
        <w:t xml:space="preserve">fig_obj5_forest_plot_modelo4.png</w:t>
      </w:r>
      <w:r>
        <w:t xml:space="preserve"> </w:t>
      </w:r>
      <w:r>
        <w:t xml:space="preserve">foi gerado e existe. O §4.5 da redação não o referencia em nenhum momento.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Em §4.5, acrescentar uma referência à Figura 7 no parágrafo que introduz o Modelo 4. Exemplo:</w:t>
      </w:r>
      <w:r>
        <w:t xml:space="preserve"> </w:t>
      </w:r>
      <w:r>
        <w:rPr>
          <w:i/>
          <w:iCs/>
        </w:rPr>
        <w:t xml:space="preserve">“Os resultados do Modelo 4 estão apresentados na Tabela 10 e ilustrados graficamente na Figura 7.”</w:t>
      </w:r>
      <w:r>
        <w:t xml:space="preserve"> </w:t>
      </w:r>
      <w:r>
        <w:t xml:space="preserve">Ajustar a numeração das figuras no docx principal conforme o plano (Figura 7 = forest plot).</w:t>
      </w:r>
    </w:p>
    <w:p>
      <w:r>
        <w:pict>
          <v:rect style="width:0;height:1.5pt" o:hralign="center" o:hrstd="t" o:hr="t"/>
        </w:pict>
      </w:r>
    </w:p>
    <w:bookmarkEnd w:id="31"/>
    <w:bookmarkStart w:id="32" w:name="Xc85eb833574c25da0143588705d8f1c76c1b874"/>
    <w:p>
      <w:pPr>
        <w:pStyle w:val="Heading3"/>
      </w:pPr>
      <w:r>
        <w:t xml:space="preserve">1.12 Modelo 4 — verificação dos OR e IC 95% (resultado: SEM ERROS)</w:t>
      </w:r>
    </w:p>
    <w:p>
      <w:pPr>
        <w:pStyle w:val="FirstParagraph"/>
      </w:pPr>
      <w:r>
        <w:rPr>
          <w:b/>
          <w:bCs/>
        </w:rPr>
        <w:t xml:space="preserve">Arquivos:</w:t>
      </w:r>
      <w:r>
        <w:t xml:space="preserve"> </w:t>
      </w:r>
      <w:r>
        <w:rPr>
          <w:rStyle w:val="VerbatimChar"/>
        </w:rPr>
        <w:t xml:space="preserve">tab10_modelo4_spss.csv</w:t>
      </w:r>
      <w:r>
        <w:t xml:space="preserve">,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Tabela 10,</w:t>
      </w:r>
      <w:r>
        <w:t xml:space="preserve"> </w:t>
      </w:r>
      <w:r>
        <w:rPr>
          <w:rStyle w:val="VerbatimChar"/>
        </w:rPr>
        <w:t xml:space="preserve">Relatorio Analise SPSS.md</w:t>
      </w:r>
      <w:r>
        <w:t xml:space="preserve"> </w:t>
      </w:r>
      <w:r>
        <w:t xml:space="preserve">linhas 123–135</w:t>
      </w:r>
    </w:p>
    <w:p>
      <w:pPr>
        <w:pStyle w:val="BodyText"/>
      </w:pPr>
      <w:r>
        <w:t xml:space="preserve">Verificação completa de todos os 11 coeficientes: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Variável</w:t>
            </w:r>
          </w:p>
        </w:tc>
        <w:tc>
          <w:tcPr/>
          <w:p>
            <w:pPr>
              <w:pStyle w:val="Compact"/>
            </w:pPr>
            <w:r>
              <w:t xml:space="preserve">SPSS (Relatorio)</w:t>
            </w:r>
          </w:p>
        </w:tc>
        <w:tc>
          <w:tcPr/>
          <w:p>
            <w:pPr>
              <w:pStyle w:val="Compact"/>
            </w:pPr>
            <w:r>
              <w:t xml:space="preserve">Tabela 10 docx</w:t>
            </w:r>
          </w:p>
        </w:tc>
        <w:tc>
          <w:tcPr/>
          <w:p>
            <w:pPr>
              <w:pStyle w:val="Compact"/>
            </w:pPr>
            <w:r>
              <w:t xml:space="preserve">Situação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Faixa etária adulta</w:t>
            </w:r>
          </w:p>
        </w:tc>
        <w:tc>
          <w:tcPr/>
          <w:p>
            <w:pPr>
              <w:pStyle w:val="Compact"/>
            </w:pPr>
            <w:r>
              <w:t xml:space="preserve">OR=1,79 [1,12–2,86] p=0,015</w:t>
            </w:r>
          </w:p>
        </w:tc>
        <w:tc>
          <w:tcPr/>
          <w:p>
            <w:pPr>
              <w:pStyle w:val="Compact"/>
            </w:pPr>
            <w:r>
              <w:t xml:space="preserve">OR=1,79 [1,12–2,86] p=0,015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DHEG</w:t>
            </w:r>
          </w:p>
        </w:tc>
        <w:tc>
          <w:tcPr/>
          <w:p>
            <w:pPr>
              <w:pStyle w:val="Compact"/>
            </w:pPr>
            <w:r>
              <w:t xml:space="preserve">OR=0,40 [0,32–0,50] p&lt;0,001</w:t>
            </w:r>
          </w:p>
        </w:tc>
        <w:tc>
          <w:tcPr/>
          <w:p>
            <w:pPr>
              <w:pStyle w:val="Compact"/>
            </w:pPr>
            <w:r>
              <w:t xml:space="preserve">OR=0,40 [0,32–0,50]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2</w:t>
            </w:r>
          </w:p>
        </w:tc>
        <w:tc>
          <w:tcPr/>
          <w:p>
            <w:pPr>
              <w:pStyle w:val="Compact"/>
            </w:pPr>
            <w:r>
              <w:t xml:space="preserve">OR=4,38 [3,30–5,82] p&lt;0,001</w:t>
            </w:r>
          </w:p>
        </w:tc>
        <w:tc>
          <w:tcPr/>
          <w:p>
            <w:pPr>
              <w:pStyle w:val="Compact"/>
            </w:pPr>
            <w:r>
              <w:t xml:space="preserve">OR=4,38 [3,30–5,82]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3</w:t>
            </w:r>
          </w:p>
        </w:tc>
        <w:tc>
          <w:tcPr/>
          <w:p>
            <w:pPr>
              <w:pStyle w:val="Compact"/>
            </w:pPr>
            <w:r>
              <w:t xml:space="preserve">OR=0,48 [0,35–0,66] p&lt;0,001</w:t>
            </w:r>
          </w:p>
        </w:tc>
        <w:tc>
          <w:tcPr/>
          <w:p>
            <w:pPr>
              <w:pStyle w:val="Compact"/>
            </w:pPr>
            <w:r>
              <w:t xml:space="preserve">OR=0,48 [0,35–0,66]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4</w:t>
            </w:r>
          </w:p>
        </w:tc>
        <w:tc>
          <w:tcPr/>
          <w:p>
            <w:pPr>
              <w:pStyle w:val="Compact"/>
            </w:pPr>
            <w:r>
              <w:t xml:space="preserve">OR=1,86 [1,33–2,59] p&lt;0,001</w:t>
            </w:r>
          </w:p>
        </w:tc>
        <w:tc>
          <w:tcPr/>
          <w:p>
            <w:pPr>
              <w:pStyle w:val="Compact"/>
            </w:pPr>
            <w:r>
              <w:t xml:space="preserve">OR=1,86 [1,33–2,59]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5</w:t>
            </w:r>
          </w:p>
        </w:tc>
        <w:tc>
          <w:tcPr/>
          <w:p>
            <w:pPr>
              <w:pStyle w:val="Compact"/>
            </w:pPr>
            <w:r>
              <w:t xml:space="preserve">OR=13,65 [9,88–18,85] p&lt;0,001</w:t>
            </w:r>
          </w:p>
        </w:tc>
        <w:tc>
          <w:tcPr/>
          <w:p>
            <w:pPr>
              <w:pStyle w:val="Compact"/>
            </w:pPr>
            <w:r>
              <w:t xml:space="preserve">OR=13,65 [9,88–18,85]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6</w:t>
            </w:r>
          </w:p>
        </w:tc>
        <w:tc>
          <w:tcPr/>
          <w:p>
            <w:pPr>
              <w:pStyle w:val="Compact"/>
            </w:pPr>
            <w:r>
              <w:t xml:space="preserve">OR=23,65 [5,49–101,89] p&lt;0,001</w:t>
            </w:r>
          </w:p>
        </w:tc>
        <w:tc>
          <w:tcPr/>
          <w:p>
            <w:pPr>
              <w:pStyle w:val="Compact"/>
            </w:pPr>
            <w:r>
              <w:t xml:space="preserve">OR=23,65 [5,49–101,89]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7</w:t>
            </w:r>
          </w:p>
        </w:tc>
        <w:tc>
          <w:tcPr/>
          <w:p>
            <w:pPr>
              <w:pStyle w:val="Compact"/>
            </w:pPr>
            <w:r>
              <w:t xml:space="preserve">OR=22,86 [13,05–40,08] p&lt;0,001</w:t>
            </w:r>
          </w:p>
        </w:tc>
        <w:tc>
          <w:tcPr/>
          <w:p>
            <w:pPr>
              <w:pStyle w:val="Compact"/>
            </w:pPr>
            <w:r>
              <w:t xml:space="preserve">OR=22,86 [13,05–40,08]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9</w:t>
            </w:r>
          </w:p>
        </w:tc>
        <w:tc>
          <w:tcPr/>
          <w:p>
            <w:pPr>
              <w:pStyle w:val="Compact"/>
            </w:pPr>
            <w:r>
              <w:t xml:space="preserve">OR=27,66 [6,49–117,89] p&lt;0,001</w:t>
            </w:r>
          </w:p>
        </w:tc>
        <w:tc>
          <w:tcPr/>
          <w:p>
            <w:pPr>
              <w:pStyle w:val="Compact"/>
            </w:pPr>
            <w:r>
              <w:t xml:space="preserve">OR=27,66 [6,49–117,89]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Robson 10</w:t>
            </w:r>
          </w:p>
        </w:tc>
        <w:tc>
          <w:tcPr/>
          <w:p>
            <w:pPr>
              <w:pStyle w:val="Compact"/>
            </w:pPr>
            <w:r>
              <w:t xml:space="preserve">OR=2,69 [2,05–3,52] p&lt;0,001</w:t>
            </w:r>
          </w:p>
        </w:tc>
        <w:tc>
          <w:tcPr/>
          <w:p>
            <w:pPr>
              <w:pStyle w:val="Compact"/>
            </w:pPr>
            <w:r>
              <w:t xml:space="preserve">OR=2,69 [2,05–3,52] p&lt;0,001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Constante</w:t>
            </w:r>
          </w:p>
        </w:tc>
        <w:tc>
          <w:tcPr/>
          <w:p>
            <w:pPr>
              <w:pStyle w:val="Compact"/>
            </w:pPr>
            <w:r>
              <w:t xml:space="preserve">−0,384 / p=0,073 / OR=0,68</w:t>
            </w:r>
          </w:p>
        </w:tc>
        <w:tc>
          <w:tcPr/>
          <w:p>
            <w:pPr>
              <w:pStyle w:val="Compact"/>
            </w:pPr>
            <w:r>
              <w:t xml:space="preserve">−0,384 / p=0,073 / OR=0,68</w:t>
            </w:r>
          </w:p>
        </w:tc>
        <w:tc>
          <w:tcPr/>
          <w:p>
            <w:pPr>
              <w:pStyle w:val="Compact"/>
            </w:pPr>
            <w:r>
              <w:t xml:space="preserve">✓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Conclusão:</w:t>
      </w:r>
      <w:r>
        <w:t xml:space="preserve"> </w:t>
      </w:r>
      <w:r>
        <w:t xml:space="preserve">Tabela 10 está perfeita. Sem correções necessárias.</w:t>
      </w:r>
    </w:p>
    <w:p>
      <w:r>
        <w:pict>
          <v:rect style="width:0;height:1.5pt" o:hralign="center" o:hrstd="t" o:hr="t"/>
        </w:pict>
      </w:r>
    </w:p>
    <w:bookmarkEnd w:id="32"/>
    <w:bookmarkStart w:id="33" w:name="Xd2137982ac88d65ddd591d7b936e1389f97d595"/>
    <w:p>
      <w:pPr>
        <w:pStyle w:val="Heading3"/>
      </w:pPr>
      <w:r>
        <w:t xml:space="preserve">1.13 Tabela 7 — arredondamento do p-valor do Grupo 3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tab_obj2_testes_por_robson.csv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Tabela 7 vs</w:t>
      </w:r>
      <w:r>
        <w:t xml:space="preserve"> </w:t>
      </w:r>
      <w:r>
        <w:rPr>
          <w:rStyle w:val="VerbatimChar"/>
        </w:rPr>
        <w:t xml:space="preserve">resultados_redacao.docx</w:t>
      </w:r>
      <w:r>
        <w:t xml:space="preserve"> </w:t>
      </w:r>
      <w:r>
        <w:t xml:space="preserve">§4.3.2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Fonte</w:t>
            </w:r>
          </w:p>
        </w:tc>
        <w:tc>
          <w:tcPr/>
          <w:p>
            <w:pPr>
              <w:pStyle w:val="Compact"/>
            </w:pPr>
            <w:r>
              <w:t xml:space="preserve">Grupo 3 p-valor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CSV primário</w:t>
            </w:r>
          </w:p>
        </w:tc>
        <w:tc>
          <w:tcPr/>
          <w:p>
            <w:pPr>
              <w:pStyle w:val="Compact"/>
            </w:pPr>
            <w:r>
              <w:t xml:space="preserve">p = 0,0014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Tabela 7 docx</w:t>
            </w:r>
          </w:p>
        </w:tc>
        <w:tc>
          <w:tcPr/>
          <w:p>
            <w:pPr>
              <w:pStyle w:val="Compact"/>
            </w:pPr>
            <w:r>
              <w:t xml:space="preserve">p = 0,001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Redação §4.3.2</w:t>
            </w:r>
          </w:p>
        </w:tc>
        <w:tc>
          <w:tcPr/>
          <w:p>
            <w:pPr>
              <w:pStyle w:val="Compact"/>
            </w:pPr>
            <w:r>
              <w:t xml:space="preserve">p = 0,001</w:t>
            </w:r>
          </w:p>
        </w:tc>
      </w:tr>
    </w:tbl>
    <w:p>
      <w:pPr>
        <w:pStyle w:val="BodyText"/>
      </w:pPr>
      <w:r>
        <w:rPr>
          <w:b/>
          <w:bCs/>
        </w:rPr>
        <w:t xml:space="preserve">Problema:</w:t>
      </w:r>
      <w:r>
        <w:t xml:space="preserve"> </w:t>
      </w:r>
      <w:r>
        <w:t xml:space="preserve">O CSV primário mostra p = 0,0014. O docx e a redação arredondam para p = 0,001. Não é erro, mas não é o valor exato. Segundo os critérios de elegibilidade estatística da dissertação (α = 5%), ambos estão acima de p = 0,001.</w:t>
      </w:r>
    </w:p>
    <w:p>
      <w:pPr>
        <w:pStyle w:val="BodyText"/>
      </w:pPr>
      <w:r>
        <w:rPr>
          <w:b/>
          <w:bCs/>
        </w:rPr>
        <w:t xml:space="preserve">Correção sugerida:</w:t>
      </w:r>
      <w:r>
        <w:t xml:space="preserve"> </w:t>
      </w:r>
      <w:r>
        <w:t xml:space="preserve">Padronizar para p = 0,001 ou reportar o valor exato p = 0,0014 em ambos. Para revistas científicas e banca de mestrado, reportar p = 0,001 é aceitável (arredondamento a 3 casas). Manter a consistência entre docx e redação — ambos já usam 0,001, então está OK.</w:t>
      </w:r>
    </w:p>
    <w:p>
      <w:r>
        <w:pict>
          <v:rect style="width:0;height:1.5pt" o:hralign="center" o:hrstd="t" o:hr="t"/>
        </w:pict>
      </w:r>
    </w:p>
    <w:bookmarkEnd w:id="33"/>
    <w:bookmarkEnd w:id="34"/>
    <w:bookmarkStart w:id="38" w:name="itens-em-branco-nd-e-placeholders"/>
    <w:p>
      <w:pPr>
        <w:pStyle w:val="Heading2"/>
      </w:pPr>
      <w:r>
        <w:t xml:space="preserve">2. Itens em Branco (ND e Placeholders)</w:t>
      </w:r>
    </w:p>
    <w:bookmarkStart w:id="35" w:name="Xd06dfb1679552e31459391b3b573570259831e4"/>
    <w:p>
      <w:pPr>
        <w:pStyle w:val="Heading3"/>
      </w:pPr>
      <w:r>
        <w:t xml:space="preserve">2.1 Cinco placeholders na redação — ação obrigatória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resultados_redacao.docx</w:t>
      </w:r>
      <w:r>
        <w:t xml:space="preserve"> </w:t>
      </w:r>
      <w:r>
        <w:t xml:space="preserve">§4.1 (parágrafo 2 e parágrafo de §4.1.1)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Descrição</w:t>
            </w:r>
          </w:p>
        </w:tc>
        <w:tc>
          <w:tcPr/>
          <w:p>
            <w:pPr>
              <w:pStyle w:val="Compact"/>
            </w:pPr>
            <w:r>
              <w:t xml:space="preserve">Fonte recomendada</w:t>
            </w:r>
          </w:p>
        </w:tc>
        <w:tc>
          <w:tcPr/>
          <w:p>
            <w:pPr>
              <w:pStyle w:val="Compact"/>
            </w:pPr>
            <w:r>
              <w:t xml:space="preserve">Valor provisório (R)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[N_TOTAL]</w:t>
            </w:r>
          </w:p>
        </w:tc>
        <w:tc>
          <w:tcPr/>
          <w:p>
            <w:pPr>
              <w:pStyle w:val="Compact"/>
            </w:pPr>
            <w:r>
              <w:t xml:space="preserve">Total de partos analisados</w:t>
            </w:r>
          </w:p>
        </w:tc>
        <w:tc>
          <w:tcPr/>
          <w:p>
            <w:pPr>
              <w:pStyle w:val="Compact"/>
            </w:pPr>
            <w:r>
              <w:t xml:space="preserve">Tabela 4 rodapé —</w:t>
            </w:r>
            <w:r>
              <w:t xml:space="preserve"> </w:t>
            </w:r>
            <w:r>
              <w:rPr>
                <w:rStyle w:val="VerbatimChar"/>
              </w:rPr>
              <w:t xml:space="preserve">tab_obj2_taxa_cesarea.csv</w:t>
            </w:r>
            <w:r>
              <w:t xml:space="preserve"> </w:t>
            </w:r>
            <w:r>
              <w:t xml:space="preserve">(soma de todos os grupos)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6.663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[N_ADOL]</w:t>
            </w:r>
          </w:p>
        </w:tc>
        <w:tc>
          <w:tcPr/>
          <w:p>
            <w:pPr>
              <w:pStyle w:val="Compact"/>
            </w:pPr>
            <w:r>
              <w:t xml:space="preserve">Total de adolescentes</w:t>
            </w:r>
          </w:p>
        </w:tc>
        <w:tc>
          <w:tcPr/>
          <w:p>
            <w:pPr>
              <w:pStyle w:val="Compact"/>
            </w:pPr>
            <w:r>
              <w:t xml:space="preserve">Soma precoces + tardias da mesma fonte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1.368</w:t>
            </w:r>
            <w:r>
              <w:t xml:space="preserve"> </w:t>
            </w:r>
            <w:r>
              <w:t xml:space="preserve">(538+830)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[N_PREC]</w:t>
            </w:r>
          </w:p>
        </w:tc>
        <w:tc>
          <w:tcPr/>
          <w:p>
            <w:pPr>
              <w:pStyle w:val="Compact"/>
            </w:pPr>
            <w:r>
              <w:t xml:space="preserve">Adolescentes precoces (11–15)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tab_obj2_taxa_cesarea.csv</w:t>
            </w:r>
            <w:r>
              <w:t xml:space="preserve"> </w:t>
            </w:r>
            <w:r>
              <w:t xml:space="preserve">soma Grupo 1-10 para precoces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538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[N_TARD]</w:t>
            </w:r>
          </w:p>
        </w:tc>
        <w:tc>
          <w:tcPr/>
          <w:p>
            <w:pPr>
              <w:pStyle w:val="Compact"/>
            </w:pPr>
            <w:r>
              <w:t xml:space="preserve">Adolescentes tardias (16–19)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tab_obj2_taxa_cesarea.csv</w:t>
            </w:r>
            <w:r>
              <w:t xml:space="preserve"> </w:t>
            </w:r>
            <w:r>
              <w:t xml:space="preserve">soma Grupo 1-10 para tardias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830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[N_ADUL]</w:t>
            </w:r>
          </w:p>
        </w:tc>
        <w:tc>
          <w:tcPr/>
          <w:p>
            <w:pPr>
              <w:pStyle w:val="Compact"/>
            </w:pPr>
            <w:r>
              <w:t xml:space="preserve">Adultas (20–34)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tab_obj2_taxa_cesarea.csv</w:t>
            </w:r>
            <w:r>
              <w:t xml:space="preserve"> </w:t>
            </w:r>
            <w:r>
              <w:t xml:space="preserve">soma Grupo 1-10 para adultas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5.295</w:t>
            </w:r>
          </w:p>
        </w:tc>
      </w:tr>
    </w:tbl>
    <w:p>
      <w:pPr>
        <w:pStyle w:val="BlockText"/>
      </w:pPr>
      <w:r>
        <w:rPr>
          <w:b/>
          <w:bCs/>
        </w:rPr>
        <w:t xml:space="preserve">Atenção:</w:t>
      </w:r>
      <w:r>
        <w:t xml:space="preserve"> </w:t>
      </w:r>
      <w:r>
        <w:t xml:space="preserve">Os valores acima são os valores do docx de tabelas (baseados em</w:t>
      </w:r>
      <w:r>
        <w:t xml:space="preserve"> </w:t>
      </w:r>
      <w:r>
        <w:rPr>
          <w:rStyle w:val="VerbatimChar"/>
        </w:rPr>
        <w:t xml:space="preserve">tab_obj2_taxa_cesarea.csv</w:t>
      </w:r>
      <w:r>
        <w:t xml:space="preserve">). Se Eduardo revalidar o R e os dois CSVs primários convergirem para 6.646 (com tardias=829 e adultas=5.279), use esses valores menores. A decisão de qual N usar deve vir ANTES de colar qualquer número no docx principal.</w:t>
      </w:r>
    </w:p>
    <w:bookmarkEnd w:id="35"/>
    <w:bookmarkStart w:id="36" w:name="tabela-9-todas-as-células-nd"/>
    <w:p>
      <w:pPr>
        <w:pStyle w:val="Heading3"/>
      </w:pPr>
      <w:r>
        <w:t xml:space="preserve">2.2 Tabela 9 — todas as células ND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Tabela 9</w:t>
      </w:r>
    </w:p>
    <w:p>
      <w:pPr>
        <w:pStyle w:val="BodyText"/>
      </w:pPr>
      <w:r>
        <w:rPr>
          <w:b/>
          <w:bCs/>
        </w:rPr>
        <w:t xml:space="preserve">Ação recomendada:</w:t>
      </w:r>
      <w:r>
        <w:t xml:space="preserve"> </w:t>
      </w:r>
      <w:r>
        <w:t xml:space="preserve">Duas opções: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Opção A (recomendada):</w:t>
      </w:r>
      <w:r>
        <w:t xml:space="preserve"> </w:t>
      </w:r>
      <w:r>
        <w:t xml:space="preserve">Eduardo cruza</w:t>
      </w:r>
      <w:r>
        <w:t xml:space="preserve"> </w:t>
      </w:r>
      <w:r>
        <w:rPr>
          <w:rStyle w:val="VerbatimChar"/>
        </w:rPr>
        <w:t xml:space="preserve">ind_final × tipo_parto == 3</w:t>
      </w:r>
      <w:r>
        <w:t xml:space="preserve"> </w:t>
      </w:r>
      <w:r>
        <w:t xml:space="preserve">nos microdados brutos do R, extrai as indicações específicas de fórcipe e preenche a Tabela 9.</w:t>
      </w:r>
      <w:r>
        <w:t xml:space="preserve"> </w:t>
      </w:r>
      <w:r>
        <w:t xml:space="preserve">-</w:t>
      </w:r>
      <w:r>
        <w:t xml:space="preserve"> </w:t>
      </w:r>
      <w:r>
        <w:rPr>
          <w:b/>
          <w:bCs/>
        </w:rPr>
        <w:t xml:space="preserve">Opção B:</w:t>
      </w:r>
      <w:r>
        <w:t xml:space="preserve"> </w:t>
      </w:r>
      <w:r>
        <w:t xml:space="preserve">Suprimir a Tabela 9, transformar §4.4</w:t>
      </w:r>
      <w:r>
        <w:t xml:space="preserve"> </w:t>
      </w:r>
      <w:r>
        <w:t xml:space="preserve">“Indicações de fórcipe”</w:t>
      </w:r>
      <w:r>
        <w:t xml:space="preserve"> </w:t>
      </w:r>
      <w:r>
        <w:t xml:space="preserve">em um parágrafo descritivo que reconhece a limitação do dado e cita apenas a frequência global de fórcipe (já disponível na Tabela 4).</w:t>
      </w:r>
    </w:p>
    <w:bookmarkEnd w:id="36"/>
    <w:bookmarkStart w:id="37" w:name="Xaf70eecc6a823d106a0aba11c379b8b68e219b5"/>
    <w:p>
      <w:pPr>
        <w:pStyle w:val="Heading3"/>
      </w:pPr>
      <w:r>
        <w:t xml:space="preserve">2.3 Tabela 11 (desfechos neonatais) — CSV existe, não está no docx</w:t>
      </w:r>
    </w:p>
    <w:p>
      <w:pPr>
        <w:pStyle w:val="FirstParagraph"/>
      </w:pPr>
      <w:r>
        <w:rPr>
          <w:b/>
          <w:bCs/>
        </w:rPr>
        <w:t xml:space="preserve">Arquivo:</w:t>
      </w:r>
      <w:r>
        <w:t xml:space="preserve"> </w:t>
      </w:r>
      <w:r>
        <w:rPr>
          <w:rStyle w:val="VerbatimChar"/>
        </w:rPr>
        <w:t xml:space="preserve">tab11_desfechos_neonatais_spss.csv</w:t>
      </w:r>
      <w:r>
        <w:t xml:space="preserve"> </w:t>
      </w:r>
      <w:r>
        <w:t xml:space="preserve">existe;</w:t>
      </w:r>
      <w:r>
        <w:t xml:space="preserve"> </w:t>
      </w:r>
      <w:r>
        <w:rPr>
          <w:rStyle w:val="VerbatimChar"/>
        </w:rPr>
        <w:t xml:space="preserve">tabelas_dissertacao.docx</w:t>
      </w:r>
      <w:r>
        <w:t xml:space="preserve"> </w:t>
      </w:r>
      <w:r>
        <w:t xml:space="preserve">não contém Tabela 11.</w:t>
      </w:r>
    </w:p>
    <w:p>
      <w:pPr>
        <w:pStyle w:val="BodyText"/>
      </w:pPr>
      <w:r>
        <w:rPr>
          <w:b/>
          <w:bCs/>
        </w:rPr>
        <w:t xml:space="preserve">Ação recomendada:</w:t>
      </w:r>
      <w:r>
        <w:t xml:space="preserve"> </w:t>
      </w:r>
      <w:r>
        <w:t xml:space="preserve">Decisão pendente da Letícia (ver PLANO §3.6). Se desfechos neonatais forem incluídos como objetivo secundário, a Tabela 11 deve ser formatada e inserida no docx. O CSV de base existe, com quatro colunas de texto narrativo (Apgar e óbito fetal não têm valores numéricos precisos para tardias). Se for excluída da seção Resultados, levar os principais achados para a Discussão como</w:t>
      </w:r>
      <w:r>
        <w:t xml:space="preserve"> </w:t>
      </w:r>
      <w:r>
        <w:t xml:space="preserve">“elementos contextuais”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41" w:name="recomendações-finais"/>
    <w:p>
      <w:pPr>
        <w:pStyle w:val="Heading2"/>
      </w:pPr>
      <w:r>
        <w:t xml:space="preserve">3. Recomendações Finais</w:t>
      </w:r>
    </w:p>
    <w:bookmarkStart w:id="39" w:name="para-a-letícia"/>
    <w:p>
      <w:pPr>
        <w:pStyle w:val="Heading3"/>
      </w:pPr>
      <w:r>
        <w:t xml:space="preserve">Para a Letícia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Decisão prioritária — o N:</w:t>
      </w:r>
      <w:r>
        <w:t xml:space="preserve"> </w:t>
      </w:r>
      <w:r>
        <w:t xml:space="preserve">Antes de colar qualquer tabela ou parágrafo no docx principal, definir com Eduardo qual N usar para as tabelas de análise (Tabelas 4–7): 6.646 (CSV primário de vias) ou 6.663 (CSV primário de taxa/Robson). Essa diferença de 17 casos precisa ser investigada e resolvida, não contornada. Uma vez definido, preencher os cinco placeholders.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Substituições no texto original da dissertação:</w:t>
      </w:r>
    </w:p>
    <w:p>
      <w:pPr>
        <w:pStyle w:val="Compact"/>
        <w:numPr>
          <w:ilvl w:val="1"/>
          <w:numId w:val="1004"/>
        </w:numPr>
      </w:pPr>
      <w:r>
        <w:t xml:space="preserve">§154: substituir</w:t>
      </w:r>
      <w:r>
        <w:t xml:space="preserve"> </w:t>
      </w:r>
      <w:r>
        <w:t xml:space="preserve">“8.300 participantes, sendo 1.348 parturientes adolescentes e 6.952 adultas”</w:t>
      </w:r>
      <w:r>
        <w:t xml:space="preserve"> </w:t>
      </w:r>
      <w:r>
        <w:t xml:space="preserve">pelos N definitivos.</w:t>
      </w:r>
    </w:p>
    <w:p>
      <w:pPr>
        <w:pStyle w:val="Compact"/>
        <w:numPr>
          <w:ilvl w:val="1"/>
          <w:numId w:val="1004"/>
        </w:numPr>
      </w:pPr>
      <w:r>
        <w:t xml:space="preserve">Legendas das Tabelas 1 e 2 originais: substituir</w:t>
      </w:r>
      <w:r>
        <w:t xml:space="preserve"> </w:t>
      </w:r>
      <w:r>
        <w:t xml:space="preserve">“1.677 adolescentes e 7.047 adultas”</w:t>
      </w:r>
      <w:r>
        <w:t xml:space="preserve"> </w:t>
      </w:r>
      <w:r>
        <w:t xml:space="preserve">pelos N definitivos.</w:t>
      </w:r>
    </w:p>
    <w:p>
      <w:pPr>
        <w:pStyle w:val="Compact"/>
        <w:numPr>
          <w:ilvl w:val="1"/>
          <w:numId w:val="1004"/>
        </w:numPr>
      </w:pPr>
      <w:r>
        <w:t xml:space="preserve">§160: substituir</w:t>
      </w:r>
      <w:r>
        <w:t xml:space="preserve"> </w:t>
      </w:r>
      <w:r>
        <w:t xml:space="preserve">“p valor neste caso é de 0,06”</w:t>
      </w:r>
      <w:r>
        <w:t xml:space="preserve"> </w:t>
      </w:r>
      <w:r>
        <w:t xml:space="preserve">por</w:t>
      </w:r>
      <w:r>
        <w:t xml:space="preserve"> </w:t>
      </w:r>
      <w:r>
        <w:t xml:space="preserve">“p = 0,337”</w:t>
      </w:r>
      <w:r>
        <w:t xml:space="preserve">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Decisão sobre a Tabela 9 e os desfechos neonatais:</w:t>
      </w:r>
      <w:r>
        <w:t xml:space="preserve"> </w:t>
      </w:r>
      <w:r>
        <w:t xml:space="preserve">São duas decisões independentes que determinam se a dissertação terá 10 ou 11 tabelas. Recomendo tomar essas decisões antes de montar o docx final.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Verificar o valor de 56,3% (cor/raça):</w:t>
      </w:r>
      <w:r>
        <w:t xml:space="preserve"> </w:t>
      </w:r>
      <w:r>
        <w:t xml:space="preserve">Confirmar se o SPSS reporta exatamente 56,3% para o grupo adolescente combinado ou se o valor preciso é diferente. Ajustar §4.1.2 conforme necessário.</w:t>
      </w:r>
    </w:p>
    <w:p>
      <w:pPr>
        <w:numPr>
          <w:ilvl w:val="0"/>
          <w:numId w:val="1003"/>
        </w:numPr>
      </w:pPr>
      <w:r>
        <w:rPr>
          <w:b/>
          <w:bCs/>
        </w:rPr>
        <w:t xml:space="preserve">Estilo — itálico para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p</w:t>
      </w:r>
      <w:r>
        <w:rPr>
          <w:b/>
          <w:bCs/>
        </w:rPr>
        <w:t xml:space="preserve">:</w:t>
      </w:r>
      <w:r>
        <w:t xml:space="preserve"> </w:t>
      </w:r>
      <w:r>
        <w:t xml:space="preserve">Ao colar os parágrafos da nova redação no docx principal, aplicar itálico a toda ocorrência de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estatístico nos textos corridos (ex: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&lt; 0,001;</w:t>
      </w:r>
      <w:r>
        <w:t xml:space="preserve"> </w:t>
      </w:r>
      <w:r>
        <w:rPr>
          <w:i/>
          <w:iCs/>
        </w:rPr>
        <w:t xml:space="preserve">p</w:t>
      </w:r>
      <w:r>
        <w:t xml:space="preserve"> </w:t>
      </w:r>
      <w:r>
        <w:t xml:space="preserve">= 0,337). Verifique também que os números nas tabelas usam vírgula decimal de forma consistente — as tabelas do docx já estão corretas, mas ao formatar no Word pode ser que formatações automáticas convertam vírgula para ponto.</w:t>
      </w:r>
    </w:p>
    <w:bookmarkEnd w:id="39"/>
    <w:bookmarkStart w:id="40" w:name="para-o-eduardo"/>
    <w:p>
      <w:pPr>
        <w:pStyle w:val="Heading3"/>
      </w:pPr>
      <w:r>
        <w:t xml:space="preserve">Para o Eduardo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Causa raiz da divergência de N (6.646 vs 6.663):</w:t>
      </w:r>
      <w:r>
        <w:t xml:space="preserve"> </w:t>
      </w:r>
      <w:r>
        <w:t xml:space="preserve">Rerodar</w:t>
      </w:r>
      <w:r>
        <w:t xml:space="preserve"> </w:t>
      </w:r>
      <w:r>
        <w:rPr>
          <w:rStyle w:val="VerbatimChar"/>
        </w:rPr>
        <w:t xml:space="preserve">quarto render index.qmd</w:t>
      </w:r>
      <w:r>
        <w:t xml:space="preserve"> </w:t>
      </w:r>
      <w:r>
        <w:t xml:space="preserve">e verificar se</w:t>
      </w:r>
      <w:r>
        <w:t xml:space="preserve"> </w:t>
      </w:r>
      <w:r>
        <w:rPr>
          <w:rStyle w:val="VerbatimChar"/>
        </w:rPr>
        <w:t xml:space="preserve">tab_obj2_vias_parto_geral.csv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tab_obj2_taxa_cesarea.csv</w:t>
      </w:r>
      <w:r>
        <w:t xml:space="preserve"> </w:t>
      </w:r>
      <w:r>
        <w:t xml:space="preserve">produzem somas concordantes. Se divergirem, identificar o chunk com o filtro diferente. A hipótese mais provável é que um dos CSVs usa</w:t>
      </w:r>
      <w:r>
        <w:t xml:space="preserve"> </w:t>
      </w:r>
      <w:r>
        <w:rPr>
          <w:rStyle w:val="VerbatimChar"/>
        </w:rPr>
        <w:t xml:space="preserve">dados_analise</w:t>
      </w:r>
      <w:r>
        <w:t xml:space="preserve"> </w:t>
      </w:r>
      <w:r>
        <w:t xml:space="preserve">e o outro usa</w:t>
      </w:r>
      <w:r>
        <w:t xml:space="preserve"> </w:t>
      </w:r>
      <w:r>
        <w:rPr>
          <w:rStyle w:val="VerbatimChar"/>
        </w:rPr>
        <w:t xml:space="preserve">dados_s4</w:t>
      </w:r>
      <w:r>
        <w:t xml:space="preserve"> </w:t>
      </w:r>
      <w:r>
        <w:t xml:space="preserve">(antes de criar</w:t>
      </w:r>
      <w:r>
        <w:t xml:space="preserve"> </w:t>
      </w:r>
      <w:r>
        <w:rPr>
          <w:rStyle w:val="VerbatimChar"/>
        </w:rPr>
        <w:t xml:space="preserve">faixa_etaria</w:t>
      </w:r>
      <w:r>
        <w:t xml:space="preserve">), capturando casos com idade fora do range.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Deletar ou arquivar CSVs derivados conflitantes:</w:t>
      </w:r>
      <w:r>
        <w:t xml:space="preserve"> </w:t>
      </w:r>
      <w:r>
        <w:t xml:space="preserve">Os arquivos</w:t>
      </w:r>
      <w:r>
        <w:t xml:space="preserve"> </w:t>
      </w:r>
      <w:r>
        <w:rPr>
          <w:rStyle w:val="VerbatimChar"/>
        </w:rPr>
        <w:t xml:space="preserve">results/tabelas_dissertacao/tab05_robson_faixa_via.csv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tab06_taxa_cesarea_robson.csv</w:t>
      </w:r>
      <w:r>
        <w:t xml:space="preserve"> </w:t>
      </w:r>
      <w:r>
        <w:t xml:space="preserve">têm valores diferentes dos primários e podem causar confusão. Arquivar em subpasta</w:t>
      </w:r>
      <w:r>
        <w:t xml:space="preserve"> </w:t>
      </w:r>
      <w:r>
        <w:rPr>
          <w:rStyle w:val="VerbatimChar"/>
        </w:rPr>
        <w:t xml:space="preserve">_deprecated/</w:t>
      </w:r>
      <w:r>
        <w:t xml:space="preserve"> </w:t>
      </w:r>
      <w:r>
        <w:t xml:space="preserve">ou regenerar do zero garantindo que usam a mesma base.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Gerar Figuras 5 e 6:</w:t>
      </w:r>
      <w:r>
        <w:t xml:space="preserve"> </w:t>
      </w:r>
      <w:r>
        <w:t xml:space="preserve">Rodar os chunks de indicações do</w:t>
      </w:r>
      <w:r>
        <w:t xml:space="preserve"> </w:t>
      </w:r>
      <w:r>
        <w:rPr>
          <w:rStyle w:val="VerbatimChar"/>
        </w:rPr>
        <w:t xml:space="preserve">index.qmd</w:t>
      </w:r>
      <w:r>
        <w:t xml:space="preserve"> </w:t>
      </w:r>
      <w:r>
        <w:t xml:space="preserve">e exportar como PNG em</w:t>
      </w:r>
      <w:r>
        <w:t xml:space="preserve"> </w:t>
      </w:r>
      <w:r>
        <w:rPr>
          <w:rStyle w:val="VerbatimChar"/>
        </w:rPr>
        <w:t xml:space="preserve">results/figures/</w:t>
      </w:r>
      <w:r>
        <w:t xml:space="preserve"> </w:t>
      </w:r>
      <w:r>
        <w:t xml:space="preserve">com nomenclatura</w:t>
      </w:r>
      <w:r>
        <w:t xml:space="preserve"> </w:t>
      </w:r>
      <w:r>
        <w:rPr>
          <w:rStyle w:val="VerbatimChar"/>
        </w:rPr>
        <w:t xml:space="preserve">fig_obj3_indicacoes_cesarea.png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fig_obj3_indicacoes_forcipe.png</w:t>
      </w:r>
      <w:r>
        <w:t xml:space="preserve"> </w:t>
      </w:r>
      <w:r>
        <w:t xml:space="preserve">(ou similar). Se a Figura 6 depender de dados que resultam todos em ND, suprimi-la.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Adicionar Figura 7 na redação:</w:t>
      </w:r>
      <w:r>
        <w:t xml:space="preserve"> </w:t>
      </w:r>
      <w:r>
        <w:t xml:space="preserve">Em</w:t>
      </w:r>
      <w:r>
        <w:t xml:space="preserve"> </w:t>
      </w:r>
      <w:r>
        <w:rPr>
          <w:rStyle w:val="VerbatimChar"/>
        </w:rPr>
        <w:t xml:space="preserve">resultados_redacao.docx</w:t>
      </w:r>
      <w:r>
        <w:t xml:space="preserve"> </w:t>
      </w:r>
      <w:r>
        <w:t xml:space="preserve">§4.5, inserir referência à Figura 7 (forest plot do Modelo 4). O arquivo já existe em</w:t>
      </w:r>
      <w:r>
        <w:t xml:space="preserve"> </w:t>
      </w:r>
      <w:r>
        <w:rPr>
          <w:rStyle w:val="VerbatimChar"/>
        </w:rPr>
        <w:t xml:space="preserve">results/figures/fig_obj5_forest_plot_modelo4.png</w:t>
      </w:r>
      <w:r>
        <w:t xml:space="preserve">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Tabela 9 (se Opção A):</w:t>
      </w:r>
      <w:r>
        <w:t xml:space="preserve"> </w:t>
      </w:r>
      <w:r>
        <w:t xml:space="preserve">Cruzar</w:t>
      </w:r>
      <w:r>
        <w:t xml:space="preserve"> </w:t>
      </w:r>
      <w:r>
        <w:rPr>
          <w:rStyle w:val="VerbatimChar"/>
        </w:rPr>
        <w:t xml:space="preserve">ind_final × tipo_parto</w:t>
      </w:r>
      <w:r>
        <w:t xml:space="preserve"> </w:t>
      </w:r>
      <w:r>
        <w:t xml:space="preserve">nos microdados para extrair indicações específicas de fórcipe. Isso resolve tanto a Tabela 9 quanto o detalhe de baixa cobertura da Tabela 8 para adolescentes.</w:t>
      </w:r>
    </w:p>
    <w:p>
      <w:pPr>
        <w:numPr>
          <w:ilvl w:val="0"/>
          <w:numId w:val="1005"/>
        </w:numPr>
      </w:pPr>
      <w:r>
        <w:rPr>
          <w:b/>
          <w:bCs/>
        </w:rPr>
        <w:t xml:space="preserve">Nota de rodapé na Tabela 8:</w:t>
      </w:r>
      <w:r>
        <w:t xml:space="preserve"> </w:t>
      </w:r>
      <w:r>
        <w:t xml:space="preserve">Acrescentar a informação de cobertura:</w:t>
      </w:r>
      <w:r>
        <w:t xml:space="preserve"> </w:t>
      </w:r>
      <w:r>
        <w:t xml:space="preserve">“Partos operatórios com indicação registrada: 138/300 (46%) precoces; 227/496 (46%) tardias; 3.228/3.859 (84%) adultas.”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2" w:name="X854fb30dc90e75aaa72bb6b1fbbfb706ab72eb6"/>
    <w:p>
      <w:pPr>
        <w:pStyle w:val="Heading2"/>
      </w:pPr>
      <w:r>
        <w:t xml:space="preserve">Apêndice — Rastreabilidade dos Placeholders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Placeholder</w:t>
            </w:r>
          </w:p>
        </w:tc>
        <w:tc>
          <w:tcPr/>
          <w:p>
            <w:pPr>
              <w:pStyle w:val="Compact"/>
            </w:pPr>
            <w:r>
              <w:t xml:space="preserve">Valor R (6.663)</w:t>
            </w:r>
          </w:p>
        </w:tc>
        <w:tc>
          <w:tcPr/>
          <w:p>
            <w:pPr>
              <w:pStyle w:val="Compact"/>
            </w:pPr>
            <w:r>
              <w:t xml:space="preserve">Valor R (6.646)</w:t>
            </w:r>
          </w:p>
        </w:tc>
        <w:tc>
          <w:tcPr/>
          <w:p>
            <w:pPr>
              <w:pStyle w:val="Compact"/>
            </w:pPr>
            <w:r>
              <w:t xml:space="preserve">Tabela de origem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[N_TOTAL]</w:t>
            </w:r>
          </w:p>
        </w:tc>
        <w:tc>
          <w:tcPr/>
          <w:p>
            <w:pPr>
              <w:pStyle w:val="Compact"/>
            </w:pPr>
            <w:r>
              <w:t xml:space="preserve">6.663</w:t>
            </w:r>
          </w:p>
        </w:tc>
        <w:tc>
          <w:tcPr/>
          <w:p>
            <w:pPr>
              <w:pStyle w:val="Compact"/>
            </w:pPr>
            <w:r>
              <w:t xml:space="preserve">6.646</w:t>
            </w:r>
          </w:p>
        </w:tc>
        <w:tc>
          <w:tcPr/>
          <w:p>
            <w:pPr>
              <w:pStyle w:val="Compact"/>
            </w:pPr>
            <w:r>
              <w:t xml:space="preserve">Rodapé Tabela 4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[N_ADOL]</w:t>
            </w:r>
          </w:p>
        </w:tc>
        <w:tc>
          <w:tcPr/>
          <w:p>
            <w:pPr>
              <w:pStyle w:val="Compact"/>
            </w:pPr>
            <w:r>
              <w:t xml:space="preserve">1.368</w:t>
            </w:r>
          </w:p>
        </w:tc>
        <w:tc>
          <w:tcPr/>
          <w:p>
            <w:pPr>
              <w:pStyle w:val="Compact"/>
            </w:pPr>
            <w:r>
              <w:t xml:space="preserve">1.367</w:t>
            </w:r>
          </w:p>
        </w:tc>
        <w:tc>
          <w:tcPr/>
          <w:p>
            <w:pPr>
              <w:pStyle w:val="Compact"/>
            </w:pPr>
            <w:r>
              <w:t xml:space="preserve">Soma precoces + tardias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[N_PREC]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538</w:t>
            </w:r>
          </w:p>
        </w:tc>
        <w:tc>
          <w:tcPr/>
          <w:p>
            <w:pPr>
              <w:pStyle w:val="Compact"/>
            </w:pPr>
            <w:r>
              <w:t xml:space="preserve">Tabela 4, coluna precoces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[N_TARD]</w:t>
            </w:r>
          </w:p>
        </w:tc>
        <w:tc>
          <w:tcPr/>
          <w:p>
            <w:pPr>
              <w:pStyle w:val="Compact"/>
            </w:pPr>
            <w:r>
              <w:t xml:space="preserve">830</w:t>
            </w:r>
          </w:p>
        </w:tc>
        <w:tc>
          <w:tcPr/>
          <w:p>
            <w:pPr>
              <w:pStyle w:val="Compact"/>
            </w:pPr>
            <w:r>
              <w:t xml:space="preserve">829</w:t>
            </w:r>
          </w:p>
        </w:tc>
        <w:tc>
          <w:tcPr/>
          <w:p>
            <w:pPr>
              <w:pStyle w:val="Compact"/>
            </w:pPr>
            <w:r>
              <w:t xml:space="preserve">Tabela 4, coluna tardias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[N_ADUL]</w:t>
            </w:r>
          </w:p>
        </w:tc>
        <w:tc>
          <w:tcPr/>
          <w:p>
            <w:pPr>
              <w:pStyle w:val="Compact"/>
            </w:pPr>
            <w:r>
              <w:t xml:space="preserve">5.295</w:t>
            </w:r>
          </w:p>
        </w:tc>
        <w:tc>
          <w:tcPr/>
          <w:p>
            <w:pPr>
              <w:pStyle w:val="Compact"/>
            </w:pPr>
            <w:r>
              <w:t xml:space="preserve">5.279</w:t>
            </w:r>
          </w:p>
        </w:tc>
        <w:tc>
          <w:tcPr/>
          <w:p>
            <w:pPr>
              <w:pStyle w:val="Compact"/>
            </w:pPr>
            <w:r>
              <w:t xml:space="preserve">Tabela 4, coluna adultas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Relatório gerado automaticamente por revisão cruzada de 13 arquivos. Última atualização: 19/05/2026.</w:t>
      </w:r>
    </w:p>
    <w:bookmarkEnd w:id="42"/>
    <w:bookmarkEnd w:id="4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b/>
      <w:color w:val="204a87"/>
      <w:shd w:val="clear" w:fill="f8f8f8"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8f5902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b/>
      <w:color w:val="ce5c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i/>
      <w:color w:val="8f5902"/>
      <w:shd w:val="clear" w:fill="f8f8f8"/>
    </w:rPr>
  </w:style>
  <w:style w:type="character" w:customStyle="1" w:styleId="DocumentationTok">
    <w:name w:val="DocumentationTok"/>
    <w:basedOn w:val="VerbatimChar"/>
    <w:rPr>
      <w:b/>
      <w:i/>
      <w:color w:val="8f5902"/>
      <w:shd w:val="clear" w:fill="f8f8f8"/>
    </w:rPr>
  </w:style>
  <w:style w:type="character" w:customStyle="1" w:styleId="AnnotationTok">
    <w:name w:val="AnnotationTok"/>
    <w:basedOn w:val="VerbatimChar"/>
    <w:rPr>
      <w:b/>
      <w:i/>
      <w:color w:val="8f5902"/>
      <w:shd w:val="clear" w:fill="f8f8f8"/>
    </w:rPr>
  </w:style>
  <w:style w:type="character" w:customStyle="1" w:styleId="CommentVarTok">
    <w:name w:val="CommentVarTok"/>
    <w:basedOn w:val="VerbatimChar"/>
    <w:rPr>
      <w:b/>
      <w:i/>
      <w:color w:val="8f5902"/>
      <w:shd w:val="clear" w:fill="f8f8f8"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b/>
      <w:color w:val="204a87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b/>
      <w:color w:val="204a87"/>
      <w:shd w:val="clear" w:fill="f8f8f8"/>
    </w:rPr>
  </w:style>
  <w:style w:type="character" w:customStyle="1" w:styleId="OperatorTok">
    <w:name w:val="OperatorTok"/>
    <w:basedOn w:val="VerbatimChar"/>
    <w:rPr>
      <w:b/>
      <w:color w:val="ce5c00"/>
      <w:shd w:val="clear" w:fill="f8f8f8"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i/>
      <w:color w:val="8f5902"/>
      <w:shd w:val="clear" w:fill="f8f8f8"/>
    </w:rPr>
  </w:style>
  <w:style w:type="character" w:customStyle="1" w:styleId="AttributeTok">
    <w:name w:val="AttributeTok"/>
    <w:basedOn w:val="VerbatimChar"/>
    <w:rPr>
      <w:color w:val="204a87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b/>
      <w:i/>
      <w:color w:val="8f5902"/>
      <w:shd w:val="clear" w:fill="f8f8f8"/>
    </w:rPr>
  </w:style>
  <w:style w:type="character" w:customStyle="1" w:styleId="WarningTok">
    <w:name w:val="WarningTok"/>
    <w:basedOn w:val="VerbatimChar"/>
    <w:rPr>
      <w:b/>
      <w:i/>
      <w:color w:val="8f5902"/>
      <w:shd w:val="clear" w:fill="f8f8f8"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b/>
      <w:color w:val="a40000"/>
      <w:shd w:val="clear" w:fill="f8f8f8"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2026-05-20T02:39:18Z</dcterms:created>
  <dcterms:modified xsi:type="dcterms:W3CDTF">2026-05-20T02:39:18Z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output">
    <vt:lpwstr/>
  </property>
</Properties>
</file>