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latório-de-revisão-numérica-cruzada"/>
      <w:r>
        <w:t xml:space="preserve">Relatório de Revisão Numérica Cruzada</w:t>
      </w:r>
      <w:bookmarkEnd w:id="20"/>
    </w:p>
    <w:p>
      <w:pPr>
        <w:pStyle w:val="FirstParagraph"/>
      </w:pPr>
      <w:r>
        <w:rPr>
          <w:b/>
        </w:rPr>
        <w:t xml:space="preserve">Dissertação de Mestrado — Letícia Schimidt Arruda (FMUSP)</w:t>
      </w:r>
      <w:r>
        <w:br/>
      </w:r>
      <w:r>
        <w:rPr>
          <w:b/>
        </w:rPr>
        <w:t xml:space="preserve">Revisor:</w:t>
      </w:r>
      <w:r>
        <w:t xml:space="preserve"> </w:t>
      </w:r>
      <w:r>
        <w:t xml:space="preserve">Sub-agente Sonnet (revisão automática)</w:t>
      </w:r>
      <w:r>
        <w:br/>
      </w:r>
      <w:r>
        <w:rPr>
          <w:b/>
        </w:rPr>
        <w:t xml:space="preserve">Data:</w:t>
      </w:r>
      <w:r>
        <w:t xml:space="preserve"> </w:t>
      </w:r>
      <w:r>
        <w:t xml:space="preserve">19 de maio de 2026 ·</w:t>
      </w:r>
      <w:r>
        <w:t xml:space="preserve"> </w:t>
      </w:r>
      <w:r>
        <w:rPr>
          <w:b/>
        </w:rPr>
        <w:t xml:space="preserve">Atualizado:</w:t>
      </w:r>
      <w:r>
        <w:t xml:space="preserve"> </w:t>
      </w:r>
      <w:r>
        <w:t xml:space="preserve">10 de junho de 2026</w:t>
      </w:r>
      <w:r>
        <w:br/>
      </w:r>
      <w:r>
        <w:rPr>
          <w:b/>
        </w:rPr>
        <w:t xml:space="preserve">Arquivos revisados:</w:t>
      </w:r>
      <w:r>
        <w:t xml:space="preserve"> </w:t>
      </w:r>
      <w:r>
        <w:rPr>
          <w:rStyle w:val="VerbatimChar"/>
        </w:rPr>
        <w:t xml:space="preserve">index.qmd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manuscript/tabelas_dissertacao.docx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manuscript/resultados_redacao.docx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results/tab_obj2_*.csv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results/tabelas_dissertacao/tab*.csv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results/Relatorio Analise SPSS.md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manuscript/Dissertação Maio_26.docx</w:t>
      </w:r>
      <w:r>
        <w:t xml:space="preserve"> </w:t>
      </w:r>
      <w:r>
        <w:rPr>
          <w:b/>
        </w:rPr>
        <w:t xml:space="preserve">Adicionados em 10/06/2026:</w:t>
      </w:r>
      <w:r>
        <w:t xml:space="preserve"> </w:t>
      </w:r>
      <w:r>
        <w:rPr>
          <w:rStyle w:val="VerbatimChar"/>
        </w:rPr>
        <w:t xml:space="preserve">analysis/06_modelos_preditivos_cesarea.R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results/tabelas_dissertacao/tab_modelos_preditivos_desempenho.csv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tab_modelo_{A,B,C}_PR.csv</w:t>
      </w:r>
      <w:r>
        <w:t xml:space="preserve"> </w:t>
      </w:r>
      <w:r>
        <w:t xml:space="preserve">(originalmente</w:t>
      </w:r>
      <w:r>
        <w:t xml:space="preserve"> </w:t>
      </w:r>
      <w:r>
        <w:rPr>
          <w:rStyle w:val="VerbatimChar"/>
        </w:rPr>
        <w:t xml:space="preserve">_OR.csv</w:t>
      </w:r>
      <w:r>
        <w:t xml:space="preserve">; migrados para PR em 14/06/2026),</w:t>
      </w:r>
      <w:r>
        <w:t xml:space="preserve"> </w:t>
      </w:r>
      <w:r>
        <w:rPr>
          <w:rStyle w:val="VerbatimChar"/>
        </w:rPr>
        <w:t xml:space="preserve">tab_escore_pre_natal_*.csv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results/figures/fig_obj6_*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results/RELATORIO_RESULTADOS_MODELOS_PREDITIVOS.md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results/RELATORIO_MODELOS_PREDITIVOS_CESAREA.md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results/FERRAMENTA_CLINICA_ESCORE_PRE_NATAL.md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results/calculadora_risco_cesarea.html</w:t>
      </w:r>
      <w:r>
        <w:t xml:space="preserve"> </w:t>
      </w:r>
      <w:r>
        <w:rPr>
          <w:b/>
        </w:rPr>
        <w:t xml:space="preserve">Revisão em 14/06/2026 (OR → PR):</w:t>
      </w:r>
      <w:r>
        <w:t xml:space="preserve"> </w:t>
      </w:r>
      <w:r>
        <w:t xml:space="preserve">medida de efeito do Modelo 4 e dos modelos preditivos A/B/C migrada de Odds Ratio para</w:t>
      </w:r>
      <w:r>
        <w:t xml:space="preserve"> </w:t>
      </w:r>
      <w:r>
        <w:rPr>
          <w:b/>
        </w:rPr>
        <w:t xml:space="preserve">Razão de Prevalência</w:t>
      </w:r>
      <w:r>
        <w:t xml:space="preserve"> </w:t>
      </w:r>
      <w:r>
        <w:t xml:space="preserve">(Poisson robusto; Zou, 2004). As tabelas</w:t>
      </w:r>
      <w:r>
        <w:t xml:space="preserve"> </w:t>
      </w:r>
      <w:r>
        <w:rPr>
          <w:rStyle w:val="VerbatimChar"/>
        </w:rPr>
        <w:t xml:space="preserve">tab_modelo_{A,B,C}_*_OR.csv</w:t>
      </w:r>
      <w:r>
        <w:t xml:space="preserve"> </w:t>
      </w:r>
      <w:r>
        <w:t xml:space="preserve">foram substituídas por</w:t>
      </w:r>
      <w:r>
        <w:t xml:space="preserve"> </w:t>
      </w:r>
      <w:r>
        <w:rPr>
          <w:rStyle w:val="VerbatimChar"/>
        </w:rPr>
        <w:t xml:space="preserve">tab_modelo_{A,B,C}_PR.csv</w:t>
      </w:r>
      <w:r>
        <w:t xml:space="preserve">. Detalhes em</w:t>
      </w:r>
      <w:r>
        <w:t xml:space="preserve"> </w:t>
      </w:r>
      <w:r>
        <w:rPr>
          <w:rStyle w:val="VerbatimChar"/>
        </w:rPr>
        <w:t xml:space="preserve">COMPARACAO_OR_vs_PR.md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sumário-executivo"/>
      <w:r>
        <w:t xml:space="preserve">Sumário Executivo</w:t>
      </w:r>
      <w:bookmarkEnd w:id="21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OK:</w:t>
      </w:r>
      <w:r>
        <w:t xml:space="preserve"> </w:t>
      </w:r>
      <w:r>
        <w:t xml:space="preserve">Tabela 10 (Modelo 4) — os OR do SPSS batem exatamente entre si (Relatorio Analise SPSS.md linhas 123–135 e docx).</w:t>
      </w:r>
      <w:r>
        <w:t xml:space="preserve"> </w:t>
      </w:r>
      <w:r>
        <w:rPr>
          <w:b/>
        </w:rPr>
        <w:t xml:space="preserve">Porém, desde 14/06/2026 a medida adotada é a PR</w:t>
      </w:r>
      <w:r>
        <w:t xml:space="preserve"> </w:t>
      </w:r>
      <w:r>
        <w:t xml:space="preserve">(Poisson robusto): a Tabela 10 e a Figura 7 da dissertação devem reportar o PR de</w:t>
      </w:r>
      <w:r>
        <w:t xml:space="preserve"> </w:t>
      </w:r>
      <w:r>
        <w:rPr>
          <w:rStyle w:val="VerbatimChar"/>
        </w:rPr>
        <w:t xml:space="preserve">tab10b_comparacao_modelo4_r_vs_spss.csv</w:t>
      </w:r>
      <w:r>
        <w:t xml:space="preserve"> </w:t>
      </w:r>
      <w:r>
        <w:t xml:space="preserve">(coluna</w:t>
      </w:r>
      <w:r>
        <w:t xml:space="preserve"> </w:t>
      </w:r>
      <w:r>
        <w:rPr>
          <w:rStyle w:val="VerbatimChar"/>
        </w:rPr>
        <w:t xml:space="preserve">PR_R</w:t>
      </w:r>
      <w:r>
        <w:t xml:space="preserve">), tratando os OR do SPSS como histórico. O forest plot principal (</w:t>
      </w:r>
      <w:r>
        <w:rPr>
          <w:rStyle w:val="VerbatimChar"/>
        </w:rPr>
        <w:t xml:space="preserve">fig_obj5_forest_plot_modelo4.png</w:t>
      </w:r>
      <w:r>
        <w:t xml:space="preserve">) já foi regerado em PR.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OK:</w:t>
      </w:r>
      <w:r>
        <w:t xml:space="preserve"> </w:t>
      </w:r>
      <w:r>
        <w:t xml:space="preserve">Tabelas 5 e 6 são internamente consistentes — para cada célula,</w:t>
      </w:r>
      <w:r>
        <w:t xml:space="preserve"> </w:t>
      </w:r>
      <w:r>
        <w:rPr>
          <w:rStyle w:val="VerbatimChar"/>
        </w:rPr>
        <w:t xml:space="preserve">n_cesárea / n_total</w:t>
      </w:r>
      <w:r>
        <w:t xml:space="preserve"> </w:t>
      </w:r>
      <w:r>
        <w:t xml:space="preserve">coincide com a taxa percentual da Tabela 6 (verificado em todos os 12 grupos com dados disponíveis).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OK:</w:t>
      </w:r>
      <w:r>
        <w:t xml:space="preserve"> </w:t>
      </w:r>
      <w:r>
        <w:t xml:space="preserve">Todos os números de comorbidades (§4.2) e da análise multivariada (§4.5) na redação têm origem rastreável e conferem com a fonte.</w:t>
      </w:r>
      <w:r>
        <w:t xml:space="preserve"> </w:t>
      </w:r>
      <w:r>
        <w:rPr>
          <w:b/>
        </w:rPr>
        <w:t xml:space="preserve">Atenção:</w:t>
      </w:r>
      <w:r>
        <w:t xml:space="preserve"> </w:t>
      </w:r>
      <w:r>
        <w:t xml:space="preserve">a §4.5 deve passar a citar PR (Poisson robusto), não OR da logística — ver documento de revisão da dissertação.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CRÍTICO:</w:t>
      </w:r>
      <w:r>
        <w:t xml:space="preserve"> </w:t>
      </w:r>
      <w:r>
        <w:t xml:space="preserve">Existem quatro valores distintos de N total circulando nos documentos (6.646, 6.663, 6.830 e 8.300/8.724). Nenhuma tabela usa exatamente o mesmo N, e os cinco placeholders da redação ainda não foram preenchidos.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IMPORTANTE:</w:t>
      </w:r>
      <w:r>
        <w:t xml:space="preserve"> </w:t>
      </w:r>
      <w:r>
        <w:t xml:space="preserve">CSVs derivados (</w:t>
      </w:r>
      <w:r>
        <w:rPr>
          <w:rStyle w:val="VerbatimChar"/>
        </w:rPr>
        <w:t xml:space="preserve">tab05/tab06_*.csv</w:t>
      </w:r>
      <w:r>
        <w:t xml:space="preserve">) têm valores diferentes dos CSVs primários (</w:t>
      </w:r>
      <w:r>
        <w:rPr>
          <w:rStyle w:val="VerbatimChar"/>
        </w:rPr>
        <w:t xml:space="preserve">tab_obj2_*.csv</w:t>
      </w:r>
      <w:r>
        <w:t xml:space="preserve">) em quatro células — as Tabelas 5–7 do docx foram construídas corretamente a partir dos primários, mas os derivados contêm um bug de recomputação.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IMPORTANTE:</w:t>
      </w:r>
      <w:r>
        <w:t xml:space="preserve"> </w:t>
      </w:r>
      <w:r>
        <w:t xml:space="preserve">Figuras 5 e 6 (indicações de cesárea e fórcipe) são citadas na redação §4.4 mas os arquivos PNG não existem em</w:t>
      </w:r>
      <w:r>
        <w:t xml:space="preserve"> </w:t>
      </w:r>
      <w:r>
        <w:rPr>
          <w:rStyle w:val="VerbatimChar"/>
        </w:rPr>
        <w:t xml:space="preserve">results/figures/</w:t>
      </w:r>
      <w:r>
        <w:t xml:space="preserve">. Figura 7 (forest plot) existe mas não é referenciada na redação.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NOVO (10/06/2026):</w:t>
      </w:r>
      <w:r>
        <w:t xml:space="preserve"> </w:t>
      </w:r>
      <w:r>
        <w:t xml:space="preserve">Acrescentada a estratégia de</w:t>
      </w:r>
      <w:r>
        <w:t xml:space="preserve"> </w:t>
      </w:r>
      <w:r>
        <w:rPr>
          <w:b/>
        </w:rPr>
        <w:t xml:space="preserve">três modelos preditivos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analysis/06_modelos_preditivos_cesarea.R</w:t>
      </w:r>
      <w:r>
        <w:t xml:space="preserve">). Coorte total N =</w:t>
      </w:r>
      <w:r>
        <w:t xml:space="preserve"> </w:t>
      </w:r>
      <w:r>
        <w:rPr>
          <w:b/>
        </w:rPr>
        <w:t xml:space="preserve">6.650</w:t>
      </w:r>
      <w:r>
        <w:t xml:space="preserve"> </w:t>
      </w:r>
      <w:r>
        <w:t xml:space="preserve">(filtro §3.3 codificado em</w:t>
      </w:r>
      <w:r>
        <w:t xml:space="preserve"> </w:t>
      </w:r>
      <w:r>
        <w:rPr>
          <w:rStyle w:val="VerbatimChar"/>
        </w:rPr>
        <w:t xml:space="preserve">00_filtro_elegibilidade.R</w:t>
      </w:r>
      <w:r>
        <w:t xml:space="preserve">) — quinto valor de N em circulação, mas agora</w:t>
      </w:r>
      <w:r>
        <w:t xml:space="preserve"> </w:t>
      </w:r>
      <w:r>
        <w:rPr>
          <w:b/>
        </w:rPr>
        <w:t xml:space="preserve">determinístico e versionado</w:t>
      </w:r>
      <w:r>
        <w:t xml:space="preserve"> </w:t>
      </w:r>
      <w:r>
        <w:t xml:space="preserve">(ver §1.1). O script R foi</w:t>
      </w:r>
      <w:r>
        <w:t xml:space="preserve"> </w:t>
      </w:r>
      <w:r>
        <w:rPr>
          <w:b/>
        </w:rPr>
        <w:t xml:space="preserve">executado</w:t>
      </w:r>
      <w:r>
        <w:t xml:space="preserve"> </w:t>
      </w:r>
      <w:r>
        <w:t xml:space="preserve">e seus resultados</w:t>
      </w:r>
      <w:r>
        <w:t xml:space="preserve"> </w:t>
      </w:r>
      <w:r>
        <w:rPr>
          <w:b/>
        </w:rPr>
        <w:t xml:space="preserve">conferem com a validação em Python</w:t>
      </w:r>
      <w:r>
        <w:t xml:space="preserve"> </w:t>
      </w:r>
      <w:r>
        <w:t xml:space="preserve">(≤ 0,002 na AUC); coeficientes clinicamente coerentes e tabelas/figuras consistentes (ver §1.14). Pendência remanescente: validação externa + curva de decisão antes de uso clínico da ferramenta derivada.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inconsistências-encontradas"/>
      <w:r>
        <w:t xml:space="preserve">1. Inconsistências Encontradas</w:t>
      </w:r>
      <w:bookmarkEnd w:id="22"/>
    </w:p>
    <w:p>
      <w:pPr>
        <w:pStyle w:val="Heading3"/>
      </w:pPr>
      <w:bookmarkStart w:id="23" w:name="Xc66dfeba36c3940b5c5429df661e01837608ad3"/>
      <w:r>
        <w:t xml:space="preserve">1.1 N total da amostra — quatro valores em circulação (CRÍTICO)</w:t>
      </w:r>
      <w:bookmarkEnd w:id="23"/>
    </w:p>
    <w:p>
      <w:pPr>
        <w:pStyle w:val="FirstParagraph"/>
      </w:pPr>
      <w:r>
        <w:rPr>
          <w:b/>
        </w:rPr>
        <w:t xml:space="preserve">Arquivos:</w:t>
      </w:r>
      <w:r>
        <w:t xml:space="preserve"> </w:t>
      </w:r>
      <w:r>
        <w:rPr>
          <w:rStyle w:val="VerbatimChar"/>
        </w:rPr>
        <w:t xml:space="preserve">Dissertação Maio_26.docx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tabelas_dissertacao.docx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tab_obj2_vias_parto_geral.csv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tab01_sociodemografia.csv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Precoces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Tardias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Adultas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 pipeline —</w:t>
            </w:r>
            <w:r>
              <w:t xml:space="preserve"> </w:t>
            </w:r>
            <w:r>
              <w:rPr>
                <w:rStyle w:val="VerbatimChar"/>
              </w:rPr>
              <w:t xml:space="preserve">tab_obj2_vias_parto_geral.csv</w:t>
            </w:r>
            <w:r>
              <w:t xml:space="preserve"> </w:t>
            </w:r>
            <w:r>
              <w:t xml:space="preserve">(primário)</w:t>
            </w:r>
          </w:p>
        </w:tc>
        <w:tc>
          <w:p>
            <w:pPr>
              <w:pStyle w:val="Compact"/>
              <w:jc w:val="left"/>
            </w:pPr>
            <w:r>
              <w:t xml:space="preserve">538</w:t>
            </w:r>
          </w:p>
        </w:tc>
        <w:tc>
          <w:p>
            <w:pPr>
              <w:pStyle w:val="Compact"/>
              <w:jc w:val="left"/>
            </w:pPr>
            <w:r>
              <w:t xml:space="preserve">829</w:t>
            </w:r>
          </w:p>
        </w:tc>
        <w:tc>
          <w:p>
            <w:pPr>
              <w:pStyle w:val="Compact"/>
              <w:jc w:val="left"/>
            </w:pPr>
            <w:r>
              <w:t xml:space="preserve">5.279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6.646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Tabelas 4–7 no</w:t>
            </w:r>
            <w:r>
              <w:t xml:space="preserve"> </w:t>
            </w:r>
            <w:r>
              <w:rPr>
                <w:rStyle w:val="VerbatimChar"/>
              </w:rPr>
              <w:t xml:space="preserve">tabelas_dissertacao.docx</w:t>
            </w:r>
            <w:r>
              <w:t xml:space="preserve"> </w:t>
            </w:r>
            <w:r>
              <w:t xml:space="preserve">(rodapé Tab4)</w:t>
            </w:r>
          </w:p>
        </w:tc>
        <w:tc>
          <w:p>
            <w:pPr>
              <w:pStyle w:val="Compact"/>
              <w:jc w:val="left"/>
            </w:pPr>
            <w:r>
              <w:t xml:space="preserve">538</w:t>
            </w:r>
          </w:p>
        </w:tc>
        <w:tc>
          <w:p>
            <w:pPr>
              <w:pStyle w:val="Compact"/>
              <w:jc w:val="left"/>
            </w:pPr>
            <w:r>
              <w:t xml:space="preserve">830</w:t>
            </w:r>
          </w:p>
        </w:tc>
        <w:tc>
          <w:p>
            <w:pPr>
              <w:pStyle w:val="Compact"/>
              <w:jc w:val="left"/>
            </w:pPr>
            <w:r>
              <w:t xml:space="preserve">5.295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6.663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Pipeline modular</w:t>
            </w:r>
            <w:r>
              <w:rPr>
                <w:b/>
              </w:rPr>
              <w:t xml:space="preserve"> </w:t>
            </w:r>
            <w:r>
              <w:rPr>
                <w:rStyle w:val="VerbatimChar"/>
                <w:b/>
              </w:rPr>
              <w:t xml:space="preserve">analysis/00–06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(</w:t>
            </w:r>
            <w:r>
              <w:rPr>
                <w:rStyle w:val="VerbatimChar"/>
                <w:b/>
              </w:rPr>
              <w:t xml:space="preserve">00_filtro_elegibilidade.R</w:t>
            </w:r>
            <w:r>
              <w:rPr>
                <w:b/>
              </w:rP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538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829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5.283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6.650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SPSS — cabeçalho da Tabela 1 no</w:t>
            </w:r>
            <w:r>
              <w:t xml:space="preserve"> </w:t>
            </w:r>
            <w:r>
              <w:rPr>
                <w:rStyle w:val="VerbatimChar"/>
              </w:rPr>
              <w:t xml:space="preserve">tabelas_dissertacao.docx</w:t>
            </w:r>
          </w:p>
        </w:tc>
        <w:tc>
          <w:p>
            <w:pPr>
              <w:pStyle w:val="Compact"/>
              <w:jc w:val="left"/>
            </w:pPr>
            <w:r>
              <w:t xml:space="preserve">551</w:t>
            </w:r>
          </w:p>
        </w:tc>
        <w:tc>
          <w:p>
            <w:pPr>
              <w:pStyle w:val="Compact"/>
              <w:jc w:val="left"/>
            </w:pPr>
            <w:r>
              <w:t xml:space="preserve">856</w:t>
            </w:r>
          </w:p>
        </w:tc>
        <w:tc>
          <w:p>
            <w:pPr>
              <w:pStyle w:val="Compact"/>
              <w:jc w:val="left"/>
            </w:pPr>
            <w:r>
              <w:t xml:space="preserve">5.423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6.830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Dissertação §154 (texto corrido)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1.348 adol</w:t>
            </w:r>
          </w:p>
        </w:tc>
        <w:tc>
          <w:p>
            <w:pPr>
              <w:pStyle w:val="Compact"/>
              <w:jc w:val="left"/>
            </w:pPr>
            <w:r>
              <w:t xml:space="preserve">6.952 adul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8.300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Dissertação legenda Tabelas 1–2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1.677 adol</w:t>
            </w:r>
          </w:p>
        </w:tc>
        <w:tc>
          <w:p>
            <w:pPr>
              <w:pStyle w:val="Compact"/>
              <w:jc w:val="left"/>
            </w:pPr>
            <w:r>
              <w:t xml:space="preserve">7.047 adul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8.724</w:t>
            </w:r>
          </w:p>
        </w:tc>
      </w:tr>
    </w:tbl>
    <w:p>
      <w:pPr>
        <w:pStyle w:val="BodyText"/>
      </w:pPr>
      <w:r>
        <w:rPr>
          <w:b/>
        </w:rPr>
        <w:t xml:space="preserve">Problema:</w:t>
      </w:r>
      <w:r>
        <w:t xml:space="preserve"> </w:t>
      </w:r>
      <w:r>
        <w:t xml:space="preserve">Há quatro valores de N distintos, cada um correspondendo a um escopo diferente de filtragem: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6.646</w:t>
      </w:r>
      <w:r>
        <w:t xml:space="preserve"> </w:t>
      </w:r>
      <w:r>
        <w:t xml:space="preserve">= R com todos os critérios de elegibilidade aplicados (IG ≥ 22, Robson 1–10 exceto 8, idade 11–34, tipo_parto preenchido).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6.663</w:t>
      </w:r>
      <w:r>
        <w:t xml:space="preserve"> </w:t>
      </w:r>
      <w:r>
        <w:t xml:space="preserve">= Tabelas 5–7 do docx: soma dos n por Robson a partir de</w:t>
      </w:r>
      <w:r>
        <w:t xml:space="preserve"> </w:t>
      </w:r>
      <w:r>
        <w:rPr>
          <w:rStyle w:val="VerbatimChar"/>
        </w:rPr>
        <w:t xml:space="preserve">tab_obj2_taxa_cesarea.csv</w:t>
      </w:r>
      <w:r>
        <w:t xml:space="preserve"> </w:t>
      </w:r>
      <w:r>
        <w:t xml:space="preserve">— 17 casos a mais que o primário, sugerindo que a tabela de taxa e a de vias usaram cortes de código diferentes no mesmo render.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6.650</w:t>
      </w:r>
      <w:r>
        <w:t xml:space="preserve"> </w:t>
      </w:r>
      <w:r>
        <w:t xml:space="preserve">= pipeline modular</w:t>
      </w:r>
      <w:r>
        <w:t xml:space="preserve"> </w:t>
      </w:r>
      <w:r>
        <w:rPr>
          <w:rStyle w:val="VerbatimChar"/>
        </w:rPr>
        <w:t xml:space="preserve">analysis/00–06</w:t>
      </w:r>
      <w:r>
        <w:t xml:space="preserve"> </w:t>
      </w:r>
      <w:r>
        <w:t xml:space="preserve">(filtro §3.3 codificado), determinístico: o script</w:t>
      </w:r>
      <w:r>
        <w:t xml:space="preserve"> </w:t>
      </w:r>
      <w:r>
        <w:rPr>
          <w:rStyle w:val="VerbatimChar"/>
        </w:rPr>
        <w:t xml:space="preserve">00_filtro_elegibilidade.R</w:t>
      </w:r>
      <w:r>
        <w:t xml:space="preserve"> </w:t>
      </w:r>
      <w:r>
        <w:t xml:space="preserve">aplica os mesmos critérios e dispara</w:t>
      </w:r>
      <w:r>
        <w:t xml:space="preserve"> </w:t>
      </w:r>
      <w:r>
        <w:rPr>
          <w:rStyle w:val="VerbatimChar"/>
        </w:rPr>
        <w:t xml:space="preserve">stopifnot(nrow == 6650)</w:t>
      </w:r>
      <w:r>
        <w:t xml:space="preserve">. É a fonte recomendada para padronizar o N daqui em diante, pois é versionada, testada (</w:t>
      </w:r>
      <w:r>
        <w:rPr>
          <w:rStyle w:val="VerbatimChar"/>
        </w:rPr>
        <w:t xml:space="preserve">tests/testthat/</w:t>
      </w:r>
      <w:r>
        <w:t xml:space="preserve">) e replicável. A diferença para 6.646/6.663 (±4 a ±13 casos) vem de pequenas variações de corte entre o</w:t>
      </w:r>
      <w:r>
        <w:t xml:space="preserve"> </w:t>
      </w:r>
      <w:r>
        <w:rPr>
          <w:rStyle w:val="VerbatimChar"/>
        </w:rPr>
        <w:t xml:space="preserve">index.qmd</w:t>
      </w:r>
      <w:r>
        <w:t xml:space="preserve"> </w:t>
      </w:r>
      <w:r>
        <w:t xml:space="preserve">antigo e o pipeline novo — convém migrar as Tabelas 4–7 para o pipeline modular.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6.830</w:t>
      </w:r>
      <w:r>
        <w:t xml:space="preserve"> </w:t>
      </w:r>
      <w:r>
        <w:t xml:space="preserve">= SPSS: inclui os 184 casos que o R exclui por Robson ausente/inválido ou IG &lt; 22.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8.300</w:t>
      </w:r>
      <w:r>
        <w:t xml:space="preserve"> </w:t>
      </w:r>
      <w:r>
        <w:t xml:space="preserve">e</w:t>
      </w:r>
      <w:r>
        <w:t xml:space="preserve"> </w:t>
      </w:r>
      <w:r>
        <w:rPr>
          <w:b/>
        </w:rPr>
        <w:t xml:space="preserve">8.724</w:t>
      </w:r>
      <w:r>
        <w:t xml:space="preserve"> </w:t>
      </w:r>
      <w:r>
        <w:t xml:space="preserve">= dissertação original: inclui gestantes ≥ 35 anos (n ≈ 1.469 no SPSS) e casos pré-filtro; os dois valores são incompatíveis entre si (diferença de 424), indicando que §154 e as legendas das Tabelas 1–2 da dissertação usam cortes distintos.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Adotar</w:t>
      </w:r>
      <w:r>
        <w:t xml:space="preserve"> </w:t>
      </w:r>
      <w:r>
        <w:rPr>
          <w:b/>
        </w:rPr>
        <w:t xml:space="preserve">6.663</w:t>
      </w:r>
      <w:r>
        <w:t xml:space="preserve"> </w:t>
      </w:r>
      <w:r>
        <w:t xml:space="preserve">como N definitivo das análises de via de parto (Tabelas 4–7), pois é o valor que soma os n de todos os grupos de Robson no docx e é internamente consistente com a soma das células das Tabelas 5–7. Adotar</w:t>
      </w:r>
      <w:r>
        <w:t xml:space="preserve"> </w:t>
      </w:r>
      <w:r>
        <w:rPr>
          <w:b/>
        </w:rPr>
        <w:t xml:space="preserve">6.830</w:t>
      </w:r>
      <w:r>
        <w:t xml:space="preserve"> </w:t>
      </w:r>
      <w:r>
        <w:t xml:space="preserve">(ou o n exato que o SPSS usou) para as Tabelas 1–3 (sociodemografia, hábitos, comorbidades), com nota clara de que o denominador difere por incluir casos sem Robson/IG. Eliminar as referências a 8.300 e 8.724 no texto corrido ou explicar explicitamente que esses são os totais brutos pré-critérios. Os cinco placeholders ([N_TOTAL], [N_ADOL], [N_PREC], [N_TARD], [N_ADUL]) devem ser preenchidos com os valores da tabela de análise escolhida (ver Seção 3).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4" w:name="X5834b152b96cc10b72666f79cbd33d9a4ee7bed"/>
      <w:r>
        <w:t xml:space="preserve">1.2 Discrepância entre CSVs primários e CSVs derivados (Tabelas 5–7)</w:t>
      </w:r>
      <w:bookmarkEnd w:id="24"/>
    </w:p>
    <w:p>
      <w:pPr>
        <w:pStyle w:val="FirstParagraph"/>
      </w:pPr>
      <w:r>
        <w:rPr>
          <w:b/>
        </w:rPr>
        <w:t xml:space="preserve">Arquivos:</w:t>
      </w:r>
      <w:r>
        <w:t xml:space="preserve"> </w:t>
      </w:r>
      <w:r>
        <w:rPr>
          <w:rStyle w:val="VerbatimChar"/>
        </w:rPr>
        <w:t xml:space="preserve">tab_obj2_taxa_cesarea.csv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tab06_taxa_cesarea_robson.csv</w:t>
      </w:r>
      <w:r>
        <w:t xml:space="preserve">;</w:t>
      </w:r>
      <w:r>
        <w:t xml:space="preserve"> </w:t>
      </w:r>
      <w:r>
        <w:rPr>
          <w:rStyle w:val="VerbatimChar"/>
        </w:rPr>
        <w:t xml:space="preserve">tab_obj2_robson_x_parto_x_idade.csv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tab05_robson_faixa_via.csv</w:t>
      </w:r>
    </w:p>
    <w:p>
      <w:pPr>
        <w:pStyle w:val="BodyText"/>
      </w:pPr>
      <w:r>
        <w:t xml:space="preserve">Quatro células diferem entre os CSVs primários (</w:t>
      </w:r>
      <w:r>
        <w:rPr>
          <w:rStyle w:val="VerbatimChar"/>
        </w:rPr>
        <w:t xml:space="preserve">tab_obj2_*</w:t>
      </w:r>
      <w:r>
        <w:t xml:space="preserve">) e os derivados (</w:t>
      </w:r>
      <w:r>
        <w:rPr>
          <w:rStyle w:val="VerbatimChar"/>
        </w:rPr>
        <w:t xml:space="preserve">tab0X_*</w:t>
      </w:r>
      <w:r>
        <w:t xml:space="preserve">):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Célula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Primário (</w:t>
            </w:r>
            <w:r>
              <w:rPr>
                <w:rStyle w:val="VerbatimChar"/>
              </w:rPr>
              <w:t xml:space="preserve">tab_obj2_taxa</w:t>
            </w:r>
            <w:r>
              <w:t xml:space="preserve">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Derivado (</w:t>
            </w:r>
            <w:r>
              <w:rPr>
                <w:rStyle w:val="VerbatimChar"/>
              </w:rPr>
              <w:t xml:space="preserve">tab06</w:t>
            </w:r>
            <w:r>
              <w:t xml:space="preserve">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Diferença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Grupo 6 — Adultas</w:t>
            </w:r>
          </w:p>
        </w:tc>
        <w:tc>
          <w:p>
            <w:pPr>
              <w:pStyle w:val="Compact"/>
              <w:jc w:val="left"/>
            </w:pPr>
            <w:r>
              <w:t xml:space="preserve">n = 39, taxa = 94,9%</w:t>
            </w:r>
          </w:p>
        </w:tc>
        <w:tc>
          <w:p>
            <w:pPr>
              <w:pStyle w:val="Compact"/>
              <w:jc w:val="left"/>
            </w:pPr>
            <w:r>
              <w:t xml:space="preserve">n = 38, taxa = 94,7%</w:t>
            </w:r>
          </w:p>
        </w:tc>
        <w:tc>
          <w:p>
            <w:pPr>
              <w:pStyle w:val="Compact"/>
              <w:jc w:val="left"/>
            </w:pPr>
            <w:r>
              <w:t xml:space="preserve">−1 caso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Grupo 7 — Adultas</w:t>
            </w:r>
          </w:p>
        </w:tc>
        <w:tc>
          <w:p>
            <w:pPr>
              <w:pStyle w:val="Compact"/>
              <w:jc w:val="left"/>
            </w:pPr>
            <w:r>
              <w:t xml:space="preserve">n = 302, taxa = 90,4%</w:t>
            </w:r>
          </w:p>
        </w:tc>
        <w:tc>
          <w:p>
            <w:pPr>
              <w:pStyle w:val="Compact"/>
              <w:jc w:val="left"/>
            </w:pPr>
            <w:r>
              <w:t xml:space="preserve">n = 300, taxa = 90,7%</w:t>
            </w:r>
          </w:p>
        </w:tc>
        <w:tc>
          <w:p>
            <w:pPr>
              <w:pStyle w:val="Compact"/>
              <w:jc w:val="left"/>
            </w:pPr>
            <w:r>
              <w:t xml:space="preserve">−2 casos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Grupo 10 — Tardias</w:t>
            </w:r>
          </w:p>
        </w:tc>
        <w:tc>
          <w:p>
            <w:pPr>
              <w:pStyle w:val="Compact"/>
              <w:jc w:val="left"/>
            </w:pPr>
            <w:r>
              <w:t xml:space="preserve">n = 116, taxa = 31,0%</w:t>
            </w:r>
          </w:p>
        </w:tc>
        <w:tc>
          <w:p>
            <w:pPr>
              <w:pStyle w:val="Compact"/>
              <w:jc w:val="left"/>
            </w:pPr>
            <w:r>
              <w:t xml:space="preserve">n = 115, taxa = 31,3%</w:t>
            </w:r>
          </w:p>
        </w:tc>
        <w:tc>
          <w:p>
            <w:pPr>
              <w:pStyle w:val="Compact"/>
              <w:jc w:val="left"/>
            </w:pPr>
            <w:r>
              <w:t xml:space="preserve">−1 caso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Grupo 10 — Adultas</w:t>
            </w:r>
          </w:p>
        </w:tc>
        <w:tc>
          <w:p>
            <w:pPr>
              <w:pStyle w:val="Compact"/>
              <w:jc w:val="left"/>
            </w:pPr>
            <w:r>
              <w:t xml:space="preserve">n = 1.193, taxa = 62,0%</w:t>
            </w:r>
          </w:p>
        </w:tc>
        <w:tc>
          <w:p>
            <w:pPr>
              <w:pStyle w:val="Compact"/>
              <w:jc w:val="left"/>
            </w:pPr>
            <w:r>
              <w:t xml:space="preserve">n = 1.180, taxa = 62,5%</w:t>
            </w:r>
          </w:p>
        </w:tc>
        <w:tc>
          <w:p>
            <w:pPr>
              <w:pStyle w:val="Compact"/>
              <w:jc w:val="left"/>
            </w:pPr>
            <w:r>
              <w:t xml:space="preserve">−13 casos</w:t>
            </w:r>
          </w:p>
        </w:tc>
      </w:tr>
    </w:tbl>
    <w:p>
      <w:pPr>
        <w:pStyle w:val="BodyText"/>
      </w:pPr>
      <w:r>
        <w:rPr>
          <w:b/>
        </w:rPr>
        <w:t xml:space="preserve">Problema:</w:t>
      </w:r>
      <w:r>
        <w:t xml:space="preserve"> </w:t>
      </w:r>
      <w:r>
        <w:t xml:space="preserve">As Tabelas 5–7 do</w:t>
      </w:r>
      <w:r>
        <w:t xml:space="preserve"> </w:t>
      </w:r>
      <w:r>
        <w:rPr>
          <w:rStyle w:val="VerbatimChar"/>
        </w:rPr>
        <w:t xml:space="preserve">tabelas_dissertacao.docx</w:t>
      </w:r>
      <w:r>
        <w:t xml:space="preserve"> </w:t>
      </w:r>
      <w:r>
        <w:t xml:space="preserve">foram construídas corretamente a partir dos CSVs primários (</w:t>
      </w:r>
      <w:r>
        <w:rPr>
          <w:rStyle w:val="VerbatimChar"/>
        </w:rPr>
        <w:t xml:space="preserve">tab_obj2_*</w:t>
      </w:r>
      <w:r>
        <w:t xml:space="preserve">). Os CSVs derivados (</w:t>
      </w:r>
      <w:r>
        <w:rPr>
          <w:rStyle w:val="VerbatimChar"/>
        </w:rPr>
        <w:t xml:space="preserve">tab05/tab06_*.csv</w:t>
      </w:r>
      <w:r>
        <w:t xml:space="preserve">) foram recomputados em um momento diferente e produziram valores levemente distintos — provavelmente por diferença de seed de simulação Monte Carlo, ordem de operações ou versão de pacote. A inconsistência está nos derivados, não no docx.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Ignorar os CSVs derivados (</w:t>
      </w:r>
      <w:r>
        <w:rPr>
          <w:rStyle w:val="VerbatimChar"/>
        </w:rPr>
        <w:t xml:space="preserve">tab05/tab06</w:t>
      </w:r>
      <w:r>
        <w:t xml:space="preserve">) para a dissertação; usar exclusivamente os CSVs primários (</w:t>
      </w:r>
      <w:r>
        <w:rPr>
          <w:rStyle w:val="VerbatimChar"/>
        </w:rPr>
        <w:t xml:space="preserve">tab_obj2_*</w:t>
      </w:r>
      <w:r>
        <w:t xml:space="preserve">) como fonte de verdade para Tabelas 4–7. Deletar ou renomear os derivados para evitar confusão futura.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5" w:name="Xb45335f927c3f14321b2e1ad71ed428c852810b"/>
      <w:r>
        <w:t xml:space="preserve">1.3 Discrepância entre totais de Tabela 4 no docx e CSV primário</w:t>
      </w:r>
      <w:bookmarkEnd w:id="25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tabelas_dissertacao.docx</w:t>
      </w:r>
      <w:r>
        <w:t xml:space="preserve"> </w:t>
      </w:r>
      <w:r>
        <w:t xml:space="preserve">Tabela 4 vs</w:t>
      </w:r>
      <w:r>
        <w:t xml:space="preserve"> </w:t>
      </w:r>
      <w:r>
        <w:rPr>
          <w:rStyle w:val="VerbatimChar"/>
        </w:rPr>
        <w:t xml:space="preserve">tab_obj2_vias_parto_geral.csv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CSV primário (</w:t>
            </w:r>
            <w:r>
              <w:rPr>
                <w:rStyle w:val="VerbatimChar"/>
              </w:rPr>
              <w:t xml:space="preserve">tab_obj2_vias</w:t>
            </w:r>
            <w:r>
              <w:t xml:space="preserve">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Tab4 docx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Tardias</w:t>
            </w:r>
          </w:p>
        </w:tc>
        <w:tc>
          <w:p>
            <w:pPr>
              <w:pStyle w:val="Compact"/>
              <w:jc w:val="left"/>
            </w:pPr>
            <w:r>
              <w:t xml:space="preserve">n = 829</w:t>
            </w:r>
          </w:p>
        </w:tc>
        <w:tc>
          <w:p>
            <w:pPr>
              <w:pStyle w:val="Compact"/>
              <w:jc w:val="left"/>
            </w:pPr>
            <w:r>
              <w:t xml:space="preserve">n = 830 (+1)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Adultas</w:t>
            </w:r>
          </w:p>
        </w:tc>
        <w:tc>
          <w:p>
            <w:pPr>
              <w:pStyle w:val="Compact"/>
              <w:jc w:val="left"/>
            </w:pPr>
            <w:r>
              <w:t xml:space="preserve">n = 5.279</w:t>
            </w:r>
          </w:p>
        </w:tc>
        <w:tc>
          <w:p>
            <w:pPr>
              <w:pStyle w:val="Compact"/>
              <w:jc w:val="left"/>
            </w:pPr>
            <w:r>
              <w:t xml:space="preserve">n = 5.295 (+16)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6.646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6.663</w:t>
            </w:r>
          </w:p>
        </w:tc>
      </w:tr>
    </w:tbl>
    <w:p>
      <w:pPr>
        <w:pStyle w:val="BodyText"/>
      </w:pPr>
      <w:r>
        <w:rPr>
          <w:b/>
        </w:rPr>
        <w:t xml:space="preserve">Problema:</w:t>
      </w:r>
      <w:r>
        <w:t xml:space="preserve"> </w:t>
      </w:r>
      <w:r>
        <w:t xml:space="preserve">A Tabela 4 no docx exibe totais diferentes dos totais no CSV primário de vias de parto. Isso indica que dois CSVs produzidos pelo mesmo</w:t>
      </w:r>
      <w:r>
        <w:t xml:space="preserve"> </w:t>
      </w:r>
      <w:r>
        <w:rPr>
          <w:rStyle w:val="VerbatimChar"/>
        </w:rPr>
        <w:t xml:space="preserve">index.qmd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tab_obj2_vias_parto_geral.csv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tab_obj2_taxa_cesarea.csv</w:t>
      </w:r>
      <w:r>
        <w:t xml:space="preserve"> </w:t>
      </w:r>
      <w:r>
        <w:t xml:space="preserve">— não são perfeitamente concordantes. A soma dos n por Robson a partir de</w:t>
      </w:r>
      <w:r>
        <w:t xml:space="preserve"> </w:t>
      </w:r>
      <w:r>
        <w:rPr>
          <w:rStyle w:val="VerbatimChar"/>
        </w:rPr>
        <w:t xml:space="preserve">tab_obj2_taxa_cesarea.csv</w:t>
      </w:r>
      <w:r>
        <w:t xml:space="preserve"> </w:t>
      </w:r>
      <w:r>
        <w:t xml:space="preserve">produz 6.663, enquanto</w:t>
      </w:r>
      <w:r>
        <w:t xml:space="preserve"> </w:t>
      </w:r>
      <w:r>
        <w:rPr>
          <w:rStyle w:val="VerbatimChar"/>
        </w:rPr>
        <w:t xml:space="preserve">tab_obj2_vias_parto_geral.csv</w:t>
      </w:r>
      <w:r>
        <w:t xml:space="preserve"> </w:t>
      </w:r>
      <w:r>
        <w:t xml:space="preserve">produz 6.646. Ambos deveriam ser idênticos, pois derivam do mesmo</w:t>
      </w:r>
      <w:r>
        <w:t xml:space="preserve"> </w:t>
      </w:r>
      <w:r>
        <w:rPr>
          <w:rStyle w:val="VerbatimChar"/>
        </w:rPr>
        <w:t xml:space="preserve">dados_analise</w:t>
      </w:r>
      <w:r>
        <w:t xml:space="preserve">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Rerodar o</w:t>
      </w:r>
      <w:r>
        <w:t xml:space="preserve"> </w:t>
      </w:r>
      <w:r>
        <w:rPr>
          <w:rStyle w:val="VerbatimChar"/>
        </w:rPr>
        <w:t xml:space="preserve">index.qmd</w:t>
      </w:r>
      <w:r>
        <w:t xml:space="preserve"> </w:t>
      </w:r>
      <w:r>
        <w:t xml:space="preserve">e verificar se os dois CSVs convergem para o mesmo total. Se não convergirem, identificar o chunk que produz cada um e garantir que ambos filtram a mesma base. O N definitivo para as Tabelas 4–7 deve ser um único número consistente.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6" w:name="dissertação-original-p-valor-de-corraça"/>
      <w:r>
        <w:t xml:space="preserve">1.4 Dissertação original — p-valor de cor/raça</w:t>
      </w:r>
      <w:bookmarkEnd w:id="26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Dissertação Maio_26.docx</w:t>
      </w:r>
      <w:r>
        <w:t xml:space="preserve"> </w:t>
      </w:r>
      <w:r>
        <w:t xml:space="preserve">§160 vs</w:t>
      </w:r>
      <w:r>
        <w:t xml:space="preserve"> </w:t>
      </w:r>
      <w:r>
        <w:rPr>
          <w:rStyle w:val="VerbatimChar"/>
        </w:rPr>
        <w:t xml:space="preserve">resultados_redacao.docx</w:t>
      </w:r>
      <w:r>
        <w:t xml:space="preserve"> </w:t>
      </w:r>
      <w:r>
        <w:t xml:space="preserve">§4.1.2 vs</w:t>
      </w:r>
      <w:r>
        <w:t xml:space="preserve"> </w:t>
      </w:r>
      <w:r>
        <w:rPr>
          <w:rStyle w:val="VerbatimChar"/>
        </w:rPr>
        <w:t xml:space="preserve">Relatorio Analise SPSS.md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p-valor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Conclusão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Dissertação original §160</w:t>
            </w:r>
          </w:p>
        </w:tc>
        <w:tc>
          <w:p>
            <w:pPr>
              <w:pStyle w:val="Compact"/>
              <w:jc w:val="left"/>
            </w:pPr>
            <w:r>
              <w:t xml:space="preserve">p =</w:t>
            </w:r>
            <w:r>
              <w:t xml:space="preserve"> </w:t>
            </w:r>
            <w:r>
              <w:rPr>
                <w:b/>
              </w:rPr>
              <w:t xml:space="preserve">0,06</w:t>
            </w:r>
          </w:p>
        </w:tc>
        <w:tc>
          <w:p>
            <w:pPr>
              <w:pStyle w:val="Compact"/>
              <w:jc w:val="left"/>
            </w:pPr>
            <w:r>
              <w:t xml:space="preserve">não significativo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Relatório SPSS</w:t>
            </w:r>
          </w:p>
        </w:tc>
        <w:tc>
          <w:p>
            <w:pPr>
              <w:pStyle w:val="Compact"/>
              <w:jc w:val="left"/>
            </w:pPr>
            <w:r>
              <w:t xml:space="preserve">p =</w:t>
            </w:r>
            <w:r>
              <w:t xml:space="preserve"> </w:t>
            </w:r>
            <w:r>
              <w:rPr>
                <w:b/>
              </w:rPr>
              <w:t xml:space="preserve">0,337</w:t>
            </w:r>
          </w:p>
        </w:tc>
        <w:tc>
          <w:p>
            <w:pPr>
              <w:pStyle w:val="Compact"/>
              <w:jc w:val="left"/>
            </w:pPr>
            <w:r>
              <w:t xml:space="preserve">não significativo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Nova redação (§4.1.2)</w:t>
            </w:r>
          </w:p>
        </w:tc>
        <w:tc>
          <w:p>
            <w:pPr>
              <w:pStyle w:val="Compact"/>
              <w:jc w:val="left"/>
            </w:pPr>
            <w:r>
              <w:t xml:space="preserve">p =</w:t>
            </w:r>
            <w:r>
              <w:t xml:space="preserve"> </w:t>
            </w:r>
            <w:r>
              <w:rPr>
                <w:b/>
              </w:rPr>
              <w:t xml:space="preserve">0,337</w:t>
            </w:r>
          </w:p>
        </w:tc>
        <w:tc>
          <w:p>
            <w:pPr>
              <w:pStyle w:val="Compact"/>
              <w:jc w:val="left"/>
            </w:pPr>
            <w:r>
              <w:t xml:space="preserve">não significativo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Tabela 1 docx</w:t>
            </w:r>
          </w:p>
        </w:tc>
        <w:tc>
          <w:p>
            <w:pPr>
              <w:pStyle w:val="Compact"/>
              <w:jc w:val="left"/>
            </w:pPr>
            <w:r>
              <w:t xml:space="preserve">p =</w:t>
            </w:r>
            <w:r>
              <w:t xml:space="preserve"> </w:t>
            </w:r>
            <w:r>
              <w:rPr>
                <w:b/>
              </w:rPr>
              <w:t xml:space="preserve">0,337</w:t>
            </w:r>
          </w:p>
        </w:tc>
        <w:tc>
          <w:p>
            <w:pPr>
              <w:pStyle w:val="Compact"/>
              <w:jc w:val="left"/>
            </w:pPr>
            <w:r>
              <w:t xml:space="preserve">não significativo</w:t>
            </w:r>
          </w:p>
        </w:tc>
      </w:tr>
    </w:tbl>
    <w:p>
      <w:pPr>
        <w:pStyle w:val="BodyText"/>
      </w:pPr>
      <w:r>
        <w:rPr>
          <w:b/>
        </w:rPr>
        <w:t xml:space="preserve">Problema:</w:t>
      </w:r>
      <w:r>
        <w:t xml:space="preserve"> </w:t>
      </w:r>
      <w:r>
        <w:t xml:space="preserve">O texto original da dissertação (§160) cita p = 0,06, que diverge do valor do SPSS (0,337). Ambos apontam ausência de significância estatística, de modo que a conclusão clínica não muda. A nova redação e a Tabela 1 já foram corrigidas para 0,337. O problema residual é que §160 da dissertação original ainda contém o valor errado.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Na revisão do docx principal, substituir</w:t>
      </w:r>
      <w:r>
        <w:t xml:space="preserve"> </w:t>
      </w:r>
      <w:r>
        <w:t xml:space="preserve">“</w:t>
      </w:r>
      <w:r>
        <w:t xml:space="preserve">p valor neste caso é de 0,06</w:t>
      </w:r>
      <w:r>
        <w:t xml:space="preserve">”</w:t>
      </w:r>
      <w:r>
        <w:t xml:space="preserve"> </w:t>
      </w:r>
      <w:r>
        <w:t xml:space="preserve">por</w:t>
      </w:r>
      <w:r>
        <w:t xml:space="preserve"> </w:t>
      </w:r>
      <w:r>
        <w:t xml:space="preserve">“</w:t>
      </w:r>
      <w:r>
        <w:t xml:space="preserve">p = 0,337</w:t>
      </w:r>
      <w:r>
        <w:t xml:space="preserve">”</w:t>
      </w:r>
      <w:r>
        <w:t xml:space="preserve"> </w:t>
      </w:r>
      <w:r>
        <w:t xml:space="preserve">em §160. O p definitivo é 0,337, proveniente do SPSS com a amostra conforme os critérios de elegibilidade.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7" w:name="X3b9dd0828b47bf3f4317eff57616ef33a0898e6"/>
      <w:r>
        <w:t xml:space="preserve">1.5 Dissertação original — incompatibilidade entre §154 e legendas das Tabelas 1–2</w:t>
      </w:r>
      <w:bookmarkEnd w:id="27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Dissertação Maio_26.docx</w:t>
      </w:r>
    </w:p>
    <w:p>
      <w:pPr>
        <w:numPr>
          <w:ilvl w:val="0"/>
          <w:numId w:val="1002"/>
        </w:numPr>
        <w:pStyle w:val="Compact"/>
      </w:pPr>
      <w:r>
        <w:t xml:space="preserve">§154 (texto):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8.300 participantes, sendo 1.348 parturientes adolescentes e 6.952 adultas</w:t>
      </w:r>
      <w:r>
        <w:rPr>
          <w:i/>
        </w:rP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Legenda Tabela 1: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incluindo 1.677 parturientes adolescentes (11 a 19 anos) e 7.047 adultas</w:t>
      </w:r>
      <w:r>
        <w:rPr>
          <w:i/>
        </w:rP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Legenda Tabela 2: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incluindo 1.677 adolescentes (de 11 a 19 anos) e 7.047 adultas</w:t>
      </w:r>
      <w:r>
        <w:rPr>
          <w:i/>
        </w:rPr>
        <w:t xml:space="preserve">”</w:t>
      </w:r>
    </w:p>
    <w:p>
      <w:pPr>
        <w:pStyle w:val="FirstParagraph"/>
      </w:pPr>
      <w:r>
        <w:rPr>
          <w:b/>
        </w:rPr>
        <w:t xml:space="preserve">Problema:</w:t>
      </w:r>
      <w:r>
        <w:t xml:space="preserve"> </w:t>
      </w:r>
      <w:r>
        <w:t xml:space="preserve">§154 e as legendas das Tabelas 1–2 referem-se ao mesmo estudo mas apresentam totais incompatíveis: 1.348 adol vs 1.677 adol (diferença de 329) e 6.952 adul vs 7.047 adul (diferença de 95). Nenhum desses valores corresponde aos números do pipeline do R (538+829=1.367 adol; 5.279–5.295 adul) nem ao SPSS filtrado (551+856=1.407 adol; 5.423 adul).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Eliminar ambas as versões do texto original; substituir pelo N definitivo pós-reconciliação (ver Seção 1.1 e Seção 3). Enquanto os placeholders não forem preenchidos, manter apenas a nova redação (</w:t>
      </w:r>
      <w:r>
        <w:rPr>
          <w:rStyle w:val="VerbatimChar"/>
        </w:rPr>
        <w:t xml:space="preserve">resultados_redacao.docx</w:t>
      </w:r>
      <w:r>
        <w:t xml:space="preserve">) e não colar nenhum parágrafo da versão original de §154 e legendas.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8" w:name="Xc998e19f1beb531f5104fc3fe83c7e7430e9a6e"/>
      <w:r>
        <w:t xml:space="preserve">1.6 Redação §4.1.2 — percentual de cor/raça pode não representar todas as adolescentes</w:t>
      </w:r>
      <w:bookmarkEnd w:id="28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resultados_redacao.docx</w:t>
      </w:r>
      <w:r>
        <w:t xml:space="preserve"> </w:t>
      </w:r>
      <w:r>
        <w:t xml:space="preserve">§4.1.2</w:t>
      </w:r>
    </w:p>
    <w:p>
      <w:pPr>
        <w:pStyle w:val="BodyText"/>
      </w:pPr>
      <w:r>
        <w:rPr>
          <w:b/>
        </w:rPr>
        <w:t xml:space="preserve">Trecho: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56,3% das adolescentes foram classificadas como brancas</w:t>
      </w:r>
      <w:r>
        <w:rPr>
          <w:i/>
        </w:rPr>
        <w:t xml:space="preserve">”</w:t>
      </w:r>
    </w:p>
    <w:p>
      <w:pPr>
        <w:pStyle w:val="BodyText"/>
      </w:pPr>
      <w:r>
        <w:rPr>
          <w:b/>
        </w:rPr>
        <w:t xml:space="preserve">Problema:</w:t>
      </w:r>
      <w:r>
        <w:t xml:space="preserve"> </w:t>
      </w:r>
      <w:r>
        <w:t xml:space="preserve">A Tabela 1 do docx mostra precoces = 56,6% brancas e tardias = 56,3% brancas. O valor 56,3% coincide com as tardias isoladamente. O SPSS calcula a proporção com adolescentes unificadas (precoces + tardias combinadas), e pode produzir um valor diferente de 56,3% dependendo do peso de cada subgrupo. A redação não indica de qual fonte veio esse 56,3%.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Verificar no arquivo</w:t>
      </w:r>
      <w:r>
        <w:t xml:space="preserve"> </w:t>
      </w:r>
      <w:r>
        <w:rPr>
          <w:rStyle w:val="VerbatimChar"/>
        </w:rPr>
        <w:t xml:space="preserve">Resultados_finais.ods</w:t>
      </w:r>
      <w:r>
        <w:t xml:space="preserve"> </w:t>
      </w:r>
      <w:r>
        <w:t xml:space="preserve">o percentual combinado de brancas para o grupo adolescente (11–19 anos). Se diferir de 56,3%, corrigir na redação. Se for 56,3%, acrescentar nota de que é o valor agregado do SPSS, diferente dos 56,6% (precoces) e 56,3% (tardias) da Tabela 1.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9" w:name="Xfd1e3324d8dc0b66ab417b6b292a3e1e1f95157"/>
      <w:r>
        <w:t xml:space="preserve">1.7 Tabela 4 docx vs SPSS — diferença de percentuais de vias de parto</w:t>
      </w:r>
      <w:bookmarkEnd w:id="29"/>
    </w:p>
    <w:p>
      <w:pPr>
        <w:pStyle w:val="FirstParagraph"/>
      </w:pPr>
      <w:r>
        <w:rPr>
          <w:b/>
        </w:rPr>
        <w:t xml:space="preserve">Arquivos:</w:t>
      </w:r>
      <w:r>
        <w:t xml:space="preserve"> </w:t>
      </w:r>
      <w:r>
        <w:rPr>
          <w:rStyle w:val="VerbatimChar"/>
        </w:rPr>
        <w:t xml:space="preserve">tabelas_dissertacao.docx</w:t>
      </w:r>
      <w:r>
        <w:t xml:space="preserve"> </w:t>
      </w:r>
      <w:r>
        <w:t xml:space="preserve">Tabela 4 (fonte R) vs</w:t>
      </w:r>
      <w:r>
        <w:t xml:space="preserve"> </w:t>
      </w:r>
      <w:r>
        <w:rPr>
          <w:rStyle w:val="VerbatimChar"/>
        </w:rPr>
        <w:t xml:space="preserve">Relatorio Analise SPSS.md</w:t>
      </w:r>
      <w:r>
        <w:t xml:space="preserve"> </w:t>
      </w:r>
      <w:r>
        <w:t xml:space="preserve">§4 (tabela de via de parto)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Faixa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Normal 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Normal SPSS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Fórcipe 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Fórcipe SPSS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Cesárea 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Cesárea SPSS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Precoces</w:t>
            </w:r>
          </w:p>
        </w:tc>
        <w:tc>
          <w:p>
            <w:pPr>
              <w:pStyle w:val="Compact"/>
              <w:jc w:val="left"/>
            </w:pPr>
            <w:r>
              <w:t xml:space="preserve">44,2%</w:t>
            </w:r>
          </w:p>
        </w:tc>
        <w:tc>
          <w:p>
            <w:pPr>
              <w:pStyle w:val="Compact"/>
              <w:jc w:val="left"/>
            </w:pPr>
            <w:r>
              <w:t xml:space="preserve">45,4%</w:t>
            </w:r>
          </w:p>
        </w:tc>
        <w:tc>
          <w:p>
            <w:pPr>
              <w:pStyle w:val="Compact"/>
              <w:jc w:val="left"/>
            </w:pPr>
            <w:r>
              <w:t xml:space="preserve">24,9%</w:t>
            </w:r>
          </w:p>
        </w:tc>
        <w:tc>
          <w:p>
            <w:pPr>
              <w:pStyle w:val="Compact"/>
              <w:jc w:val="left"/>
            </w:pPr>
            <w:r>
              <w:t xml:space="preserve">24,5%</w:t>
            </w:r>
          </w:p>
        </w:tc>
        <w:tc>
          <w:p>
            <w:pPr>
              <w:pStyle w:val="Compact"/>
              <w:jc w:val="left"/>
            </w:pPr>
            <w:r>
              <w:t xml:space="preserve">30,9%</w:t>
            </w:r>
          </w:p>
        </w:tc>
        <w:tc>
          <w:p>
            <w:pPr>
              <w:pStyle w:val="Compact"/>
              <w:jc w:val="left"/>
            </w:pPr>
            <w:r>
              <w:t xml:space="preserve">30,1%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Tardias</w:t>
            </w:r>
          </w:p>
        </w:tc>
        <w:tc>
          <w:p>
            <w:pPr>
              <w:pStyle w:val="Compact"/>
              <w:jc w:val="left"/>
            </w:pPr>
            <w:r>
              <w:t xml:space="preserve">40,2%</w:t>
            </w:r>
          </w:p>
        </w:tc>
        <w:tc>
          <w:p>
            <w:pPr>
              <w:pStyle w:val="Compact"/>
              <w:jc w:val="left"/>
            </w:pPr>
            <w:r>
              <w:t xml:space="preserve">41,2%</w:t>
            </w:r>
          </w:p>
        </w:tc>
        <w:tc>
          <w:p>
            <w:pPr>
              <w:pStyle w:val="Compact"/>
              <w:jc w:val="left"/>
            </w:pPr>
            <w:r>
              <w:t xml:space="preserve">27,6%</w:t>
            </w:r>
          </w:p>
        </w:tc>
        <w:tc>
          <w:p>
            <w:pPr>
              <w:pStyle w:val="Compact"/>
              <w:jc w:val="left"/>
            </w:pPr>
            <w:r>
              <w:t xml:space="preserve">27,3%</w:t>
            </w:r>
          </w:p>
        </w:tc>
        <w:tc>
          <w:p>
            <w:pPr>
              <w:pStyle w:val="Compact"/>
              <w:jc w:val="left"/>
            </w:pPr>
            <w:r>
              <w:t xml:space="preserve">32,2%</w:t>
            </w:r>
          </w:p>
        </w:tc>
        <w:tc>
          <w:p>
            <w:pPr>
              <w:pStyle w:val="Compact"/>
              <w:jc w:val="left"/>
            </w:pPr>
            <w:r>
              <w:t xml:space="preserve">31,4%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Adultas</w:t>
            </w:r>
          </w:p>
        </w:tc>
        <w:tc>
          <w:p>
            <w:pPr>
              <w:pStyle w:val="Compact"/>
              <w:jc w:val="left"/>
            </w:pPr>
            <w:r>
              <w:t xml:space="preserve">27,1%</w:t>
            </w:r>
          </w:p>
        </w:tc>
        <w:tc>
          <w:p>
            <w:pPr>
              <w:pStyle w:val="Compact"/>
              <w:jc w:val="left"/>
            </w:pPr>
            <w:r>
              <w:t xml:space="preserve">27,5%</w:t>
            </w:r>
          </w:p>
        </w:tc>
        <w:tc>
          <w:p>
            <w:pPr>
              <w:pStyle w:val="Compact"/>
              <w:jc w:val="left"/>
            </w:pPr>
            <w:r>
              <w:t xml:space="preserve">10,3%</w:t>
            </w:r>
          </w:p>
        </w:tc>
        <w:tc>
          <w:p>
            <w:pPr>
              <w:pStyle w:val="Compact"/>
              <w:jc w:val="left"/>
            </w:pPr>
            <w:r>
              <w:t xml:space="preserve">10,2%</w:t>
            </w:r>
          </w:p>
        </w:tc>
        <w:tc>
          <w:p>
            <w:pPr>
              <w:pStyle w:val="Compact"/>
              <w:jc w:val="left"/>
            </w:pPr>
            <w:r>
              <w:t xml:space="preserve">62,6%</w:t>
            </w:r>
          </w:p>
        </w:tc>
        <w:tc>
          <w:p>
            <w:pPr>
              <w:pStyle w:val="Compact"/>
              <w:jc w:val="left"/>
            </w:pPr>
            <w:r>
              <w:t xml:space="preserve">62,3%</w:t>
            </w:r>
          </w:p>
        </w:tc>
      </w:tr>
    </w:tbl>
    <w:p>
      <w:pPr>
        <w:pStyle w:val="BodyText"/>
      </w:pPr>
      <w:r>
        <w:rPr>
          <w:b/>
        </w:rPr>
        <w:t xml:space="preserve">Problema:</w:t>
      </w:r>
      <w:r>
        <w:t xml:space="preserve"> </w:t>
      </w:r>
      <w:r>
        <w:t xml:space="preserve">As diferenças são pequenas (&lt; 1,3 p.p.) mas sistemáticas, resultado esperado de amostras ligeiramente distintas: R aplica filtro de Robson e IG ≥ 22 semanas; SPSS usa apenas faixa etária 11–34 anos. Isso é documentado na nota de rodapé da Tabela 4 do docx.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Não é erro — é diferença metodológica documentada. A dissertação deve citar os valores do R (Tabela 4) para a seção de resultados principal e, se mencionar os valores do SPSS, indicar explicitamente que a amostra é diferente. A redação atual cita os valores do R, que é a escolha correta.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0" w:name="X4a29ad09edd02bad39442919b79bd888147c470"/>
      <w:r>
        <w:t xml:space="preserve">1.8 Tabela 8 — cobertura muito baixa e desigual de ind_final para adolescentes</w:t>
      </w:r>
      <w:bookmarkEnd w:id="30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tabelas_dissertacao.docx</w:t>
      </w:r>
      <w:r>
        <w:t xml:space="preserve"> </w:t>
      </w:r>
      <w:r>
        <w:t xml:space="preserve">Tabela 8</w:t>
      </w:r>
    </w:p>
    <w:p>
      <w:pPr>
        <w:pStyle w:val="BodyText"/>
      </w:pPr>
      <w:r>
        <w:rPr>
          <w:b/>
        </w:rPr>
        <w:t xml:space="preserve">Problema:</w:t>
      </w:r>
      <w:r>
        <w:t xml:space="preserve"> </w:t>
      </w:r>
      <w:r>
        <w:t xml:space="preserve">Somando cesáreas + fórcipes do R (Tabela 4): precoces = 300 partos operatórios, tardias = 496, adultas = 3.859. A Tabela 8 usa denominadores de 138 (precoces), 227 (tardias) e 3.228 (adultas) — cobertura de apenas ~46% para adolescentes versus ~84% para adultas. Isso significa que mais da metade dos partos operatórios de adolescentes não tem indicação registrada na variável</w:t>
      </w:r>
      <w:r>
        <w:t xml:space="preserve"> </w:t>
      </w:r>
      <w:r>
        <w:rPr>
          <w:rStyle w:val="VerbatimChar"/>
        </w:rPr>
        <w:t xml:space="preserve">ind_final</w:t>
      </w:r>
      <w:r>
        <w:t xml:space="preserve"> </w:t>
      </w:r>
      <w:r>
        <w:t xml:space="preserve">do SPSS.</w:t>
      </w:r>
    </w:p>
    <w:p>
      <w:pPr>
        <w:pStyle w:val="BodyText"/>
      </w:pPr>
      <w:r>
        <w:rPr>
          <w:b/>
        </w:rPr>
        <w:t xml:space="preserve">Problema derivado:</w:t>
      </w:r>
      <w:r>
        <w:t xml:space="preserve"> </w:t>
      </w:r>
      <w:r>
        <w:t xml:space="preserve">Os percentuais da Tabela 8 (ex: 34,8% sofrimento fetal nas precoces) representam apenas os 46% com indicação preenchida — podem não ser representativos do total. A nota de rodapé da tabela no docx menciona</w:t>
      </w:r>
      <w:r>
        <w:t xml:space="preserve"> </w:t>
      </w:r>
      <w:r>
        <w:rPr>
          <w:rStyle w:val="VerbatimChar"/>
        </w:rPr>
        <w:t xml:space="preserve">ind_final</w:t>
      </w:r>
      <w:r>
        <w:t xml:space="preserve"> </w:t>
      </w:r>
      <w:r>
        <w:t xml:space="preserve">mas não explicita essa diferença de cobertura.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Acrescentar, no rodapé da Tabela 8, a informação de cobertura:</w:t>
      </w:r>
      <w:r>
        <w:t xml:space="preserve"> </w:t>
      </w:r>
      <w:r>
        <w:t xml:space="preserve">“</w:t>
      </w:r>
      <w:r>
        <w:t xml:space="preserve">Denominadores refletem apenas os partos operatórios com indicação registrada (precoces: 138/300 = 46%; tardias: 227/496 = 46%; adultas: 3.228/3.859 = 84%). Resultado: as proporções de adolescentes podem ser menos precisas que as das adultas.</w:t>
      </w:r>
      <w:r>
        <w:t xml:space="preserve">”</w:t>
      </w:r>
      <w:r>
        <w:t xml:space="preserve"> </w:t>
      </w:r>
      <w:r>
        <w:t xml:space="preserve">Considerar mencionar essa limitação também no texto de §4.4.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1" w:name="X83ce683508834d417d4b559caa7f7d533f632a8"/>
      <w:r>
        <w:t xml:space="preserve">1.9 Tabela 9 — inteiramente ND (confirmado como limitação)</w:t>
      </w:r>
      <w:bookmarkEnd w:id="31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tabelas_dissertacao.docx</w:t>
      </w:r>
      <w:r>
        <w:t xml:space="preserve"> </w:t>
      </w:r>
      <w:r>
        <w:t xml:space="preserve">Tabela 9;</w:t>
      </w:r>
      <w:r>
        <w:t xml:space="preserve"> </w:t>
      </w:r>
      <w:r>
        <w:rPr>
          <w:rStyle w:val="VerbatimChar"/>
        </w:rPr>
        <w:t xml:space="preserve">Relatorio Analise SPSS.md</w:t>
      </w:r>
    </w:p>
    <w:p>
      <w:pPr>
        <w:pStyle w:val="BodyText"/>
      </w:pPr>
      <w:r>
        <w:rPr>
          <w:b/>
        </w:rPr>
        <w:t xml:space="preserve">Trecho relevante:</w:t>
      </w:r>
      <w:r>
        <w:t xml:space="preserve"> </w:t>
      </w:r>
      <w:r>
        <w:t xml:space="preserve">A variável</w:t>
      </w:r>
      <w:r>
        <w:t xml:space="preserve"> </w:t>
      </w:r>
      <w:r>
        <w:rPr>
          <w:rStyle w:val="VerbatimChar"/>
        </w:rPr>
        <w:t xml:space="preserve">ind_final</w:t>
      </w:r>
      <w:r>
        <w:t xml:space="preserve"> </w:t>
      </w:r>
      <w:r>
        <w:t xml:space="preserve">do SPSS agrega indicações de cesárea e fórcipe sem estratificação por tipo de parto.</w:t>
      </w:r>
    </w:p>
    <w:p>
      <w:pPr>
        <w:pStyle w:val="BodyText"/>
      </w:pPr>
      <w:r>
        <w:rPr>
          <w:b/>
        </w:rPr>
        <w:t xml:space="preserve">Problema:</w:t>
      </w:r>
      <w:r>
        <w:t xml:space="preserve"> </w:t>
      </w:r>
      <w:r>
        <w:t xml:space="preserve">Não há como extrair indicações específicas de fórcipe do SPSS sem cruzar</w:t>
      </w:r>
      <w:r>
        <w:t xml:space="preserve"> </w:t>
      </w:r>
      <w:r>
        <w:rPr>
          <w:rStyle w:val="VerbatimChar"/>
        </w:rPr>
        <w:t xml:space="preserve">ind_final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tipo_parto</w:t>
      </w:r>
      <w:r>
        <w:t xml:space="preserve"> </w:t>
      </w:r>
      <w:r>
        <w:t xml:space="preserve">nos microdados brutos. Isso é confirmado pela nota técnica no rodapé do docx.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Isso é uma limitação genuína do dado, não um erro. A Tabela 9 pode ser mantida com ND e nota explicativa, ou substituída por texto descritivo em §4.4 reconhecendo a limitação. A Tabela 8 (indicações combinadas de partos operatórios) já cobre o assunto adequadamente. Se os microdados estiverem disponíveis, Eduardo pode rodar o cruzamento</w:t>
      </w:r>
      <w:r>
        <w:t xml:space="preserve"> </w:t>
      </w:r>
      <w:r>
        <w:rPr>
          <w:rStyle w:val="VerbatimChar"/>
        </w:rPr>
        <w:t xml:space="preserve">ind_final × tipo_parto == 3</w:t>
      </w:r>
      <w:r>
        <w:t xml:space="preserve"> </w:t>
      </w:r>
      <w:r>
        <w:t xml:space="preserve">no R para extrair as indicações específicas de fórcipe.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2" w:name="Xe00ddab75ef206d946732b7ee4d9e551b551d16"/>
      <w:r>
        <w:t xml:space="preserve">1.10 Figuras 5 e 6 — citadas na redação mas arquivos PNG inexistentes</w:t>
      </w:r>
      <w:bookmarkEnd w:id="32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resultados_redacao.docx</w:t>
      </w:r>
      <w:r>
        <w:t xml:space="preserve"> </w:t>
      </w:r>
      <w:r>
        <w:t xml:space="preserve">§4.4 vs</w:t>
      </w:r>
      <w:r>
        <w:t xml:space="preserve"> </w:t>
      </w:r>
      <w:r>
        <w:rPr>
          <w:rStyle w:val="VerbatimChar"/>
        </w:rPr>
        <w:t xml:space="preserve">results/figures/</w:t>
      </w:r>
    </w:p>
    <w:p>
      <w:pPr>
        <w:pStyle w:val="BodyText"/>
      </w:pPr>
      <w:r>
        <w:rPr>
          <w:b/>
        </w:rPr>
        <w:t xml:space="preserve">Trecho: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são apresentadas nas Tabelas 8 e 9, com representação gráfica nas Figuras 5 e 6</w:t>
      </w:r>
      <w:r>
        <w:rPr>
          <w:i/>
        </w:rPr>
        <w:t xml:space="preserve">”</w:t>
      </w:r>
    </w:p>
    <w:p>
      <w:pPr>
        <w:pStyle w:val="BodyText"/>
      </w:pPr>
      <w:r>
        <w:rPr>
          <w:b/>
        </w:rPr>
        <w:t xml:space="preserve">Problema:</w:t>
      </w:r>
      <w:r>
        <w:t xml:space="preserve"> </w:t>
      </w:r>
      <w:r>
        <w:t xml:space="preserve">Apenas cinco arquivos existem em</w:t>
      </w:r>
      <w:r>
        <w:t xml:space="preserve"> </w:t>
      </w:r>
      <w:r>
        <w:rPr>
          <w:rStyle w:val="VerbatimChar"/>
        </w:rPr>
        <w:t xml:space="preserve">results/figures/</w:t>
      </w:r>
      <w:r>
        <w:t xml:space="preserve">: os quatro</w:t>
      </w:r>
      <w:r>
        <w:t xml:space="preserve"> </w:t>
      </w:r>
      <w:r>
        <w:rPr>
          <w:rStyle w:val="VerbatimChar"/>
        </w:rPr>
        <w:t xml:space="preserve">fig_obj2_*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fig_obj5_forest_plot_modelo4.png</w:t>
      </w:r>
      <w:r>
        <w:t xml:space="preserve">. Não existe nenhum PNG correspondente às Figuras 5 (indicações de cesárea) e 6 (indicações de fórcipe).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Eduardo deve gerar as Figuras 5 e 6 rodando o chunk correspondente do</w:t>
      </w:r>
      <w:r>
        <w:t xml:space="preserve"> </w:t>
      </w:r>
      <w:r>
        <w:rPr>
          <w:rStyle w:val="VerbatimChar"/>
        </w:rPr>
        <w:t xml:space="preserve">index.qmd</w:t>
      </w:r>
      <w:r>
        <w:t xml:space="preserve"> </w:t>
      </w:r>
      <w:r>
        <w:t xml:space="preserve">e exportando com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 Se as figuras de indicações de fórcipe ficarem todas ND (por causa da Tabela 9), a Figura 6 deve ser suprimida e a referência removida da redação §4.4.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3" w:name="Xe5b38d69fe1e5d6013c809078753aac6a020b9e"/>
      <w:r>
        <w:t xml:space="preserve">1.11 Figura 7 (forest plot) — existe mas não é referenciada na redação</w:t>
      </w:r>
      <w:bookmarkEnd w:id="33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results/figures/fig_obj5_forest_plot_modelo4.png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resultados_redacao.docx</w:t>
      </w:r>
      <w:r>
        <w:t xml:space="preserve"> </w:t>
      </w:r>
      <w:r>
        <w:t xml:space="preserve">§4.5</w:t>
      </w:r>
    </w:p>
    <w:p>
      <w:pPr>
        <w:pStyle w:val="BodyText"/>
      </w:pPr>
      <w:r>
        <w:rPr>
          <w:b/>
        </w:rPr>
        <w:t xml:space="preserve">Problema:</w:t>
      </w:r>
      <w:r>
        <w:t xml:space="preserve"> </w:t>
      </w:r>
      <w:r>
        <w:t xml:space="preserve">O arquivo</w:t>
      </w:r>
      <w:r>
        <w:t xml:space="preserve"> </w:t>
      </w:r>
      <w:r>
        <w:rPr>
          <w:rStyle w:val="VerbatimChar"/>
        </w:rPr>
        <w:t xml:space="preserve">fig_obj5_forest_plot_modelo4.png</w:t>
      </w:r>
      <w:r>
        <w:t xml:space="preserve"> </w:t>
      </w:r>
      <w:r>
        <w:t xml:space="preserve">foi gerado e existe. O §4.5 da redação não o referencia em nenhum momento.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Em §4.5, acrescentar uma referência à Figura 7 no parágrafo que introduz o Modelo 4. Exemplo: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Os resultados do Modelo 4 estão apresentados na Tabela 10 e ilustrados graficamente na Figura 7.</w:t>
      </w:r>
      <w:r>
        <w:rPr>
          <w:i/>
        </w:rPr>
        <w:t xml:space="preserve">”</w:t>
      </w:r>
      <w:r>
        <w:t xml:space="preserve"> </w:t>
      </w:r>
      <w:r>
        <w:t xml:space="preserve">Ajustar a numeração das figuras no docx principal conforme o plano (Figura 7 = forest plot).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4" w:name="Xc85eb833574c25da0143588705d8f1c76c1b874"/>
      <w:r>
        <w:t xml:space="preserve">1.12 Modelo 4 — verificação dos OR e IC 95% (resultado: SEM ERROS)</w:t>
      </w:r>
      <w:bookmarkEnd w:id="34"/>
    </w:p>
    <w:p>
      <w:pPr>
        <w:pStyle w:val="FirstParagraph"/>
      </w:pPr>
      <w:r>
        <w:rPr>
          <w:b/>
        </w:rPr>
        <w:t xml:space="preserve">Arquivos:</w:t>
      </w:r>
      <w:r>
        <w:t xml:space="preserve"> </w:t>
      </w:r>
      <w:r>
        <w:rPr>
          <w:rStyle w:val="VerbatimChar"/>
        </w:rPr>
        <w:t xml:space="preserve">tab10_modelo4_spss.csv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tabelas_dissertacao.docx</w:t>
      </w:r>
      <w:r>
        <w:t xml:space="preserve"> </w:t>
      </w:r>
      <w:r>
        <w:t xml:space="preserve">Tabela 10,</w:t>
      </w:r>
      <w:r>
        <w:t xml:space="preserve"> </w:t>
      </w:r>
      <w:r>
        <w:rPr>
          <w:rStyle w:val="VerbatimChar"/>
        </w:rPr>
        <w:t xml:space="preserve">Relatorio Analise SPSS.md</w:t>
      </w:r>
      <w:r>
        <w:t xml:space="preserve"> </w:t>
      </w:r>
      <w:r>
        <w:t xml:space="preserve">linhas 123–135</w:t>
      </w:r>
    </w:p>
    <w:p>
      <w:pPr>
        <w:pStyle w:val="BodyText"/>
      </w:pPr>
      <w:r>
        <w:t xml:space="preserve">Verificação completa de todos os 11 coeficientes: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Variável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SPSS (Relatorio)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Tabela 10 docx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Faixa etária adulta</w:t>
            </w:r>
          </w:p>
        </w:tc>
        <w:tc>
          <w:p>
            <w:pPr>
              <w:pStyle w:val="Compact"/>
              <w:jc w:val="left"/>
            </w:pPr>
            <w:r>
              <w:t xml:space="preserve">OR=1,79 [1,12–2,86] p=0,015</w:t>
            </w:r>
          </w:p>
        </w:tc>
        <w:tc>
          <w:p>
            <w:pPr>
              <w:pStyle w:val="Compact"/>
              <w:jc w:val="left"/>
            </w:pPr>
            <w:r>
              <w:t xml:space="preserve">OR=1,79 [1,12–2,86] p=0,015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DHEG</w:t>
            </w:r>
          </w:p>
        </w:tc>
        <w:tc>
          <w:p>
            <w:pPr>
              <w:pStyle w:val="Compact"/>
              <w:jc w:val="left"/>
            </w:pPr>
            <w:r>
              <w:t xml:space="preserve">OR=0,40 [0,32–0,50] p&lt;0,001</w:t>
            </w:r>
          </w:p>
        </w:tc>
        <w:tc>
          <w:p>
            <w:pPr>
              <w:pStyle w:val="Compact"/>
              <w:jc w:val="left"/>
            </w:pPr>
            <w:r>
              <w:t xml:space="preserve">OR=0,40 [0,32–0,50] p&lt;0,001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2</w:t>
            </w:r>
          </w:p>
        </w:tc>
        <w:tc>
          <w:p>
            <w:pPr>
              <w:pStyle w:val="Compact"/>
              <w:jc w:val="left"/>
            </w:pPr>
            <w:r>
              <w:t xml:space="preserve">OR=4,38 [3,30–5,82] p&lt;0,001</w:t>
            </w:r>
          </w:p>
        </w:tc>
        <w:tc>
          <w:p>
            <w:pPr>
              <w:pStyle w:val="Compact"/>
              <w:jc w:val="left"/>
            </w:pPr>
            <w:r>
              <w:t xml:space="preserve">OR=4,38 [3,30–5,82] p&lt;0,001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3</w:t>
            </w:r>
          </w:p>
        </w:tc>
        <w:tc>
          <w:p>
            <w:pPr>
              <w:pStyle w:val="Compact"/>
              <w:jc w:val="left"/>
            </w:pPr>
            <w:r>
              <w:t xml:space="preserve">OR=0,48 [0,35–0,66] p&lt;0,001</w:t>
            </w:r>
          </w:p>
        </w:tc>
        <w:tc>
          <w:p>
            <w:pPr>
              <w:pStyle w:val="Compact"/>
              <w:jc w:val="left"/>
            </w:pPr>
            <w:r>
              <w:t xml:space="preserve">OR=0,48 [0,35–0,66] p&lt;0,001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4</w:t>
            </w:r>
          </w:p>
        </w:tc>
        <w:tc>
          <w:p>
            <w:pPr>
              <w:pStyle w:val="Compact"/>
              <w:jc w:val="left"/>
            </w:pPr>
            <w:r>
              <w:t xml:space="preserve">OR=1,86 [1,33–2,59] p&lt;0,001</w:t>
            </w:r>
          </w:p>
        </w:tc>
        <w:tc>
          <w:p>
            <w:pPr>
              <w:pStyle w:val="Compact"/>
              <w:jc w:val="left"/>
            </w:pPr>
            <w:r>
              <w:t xml:space="preserve">OR=1,86 [1,33–2,59] p&lt;0,001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5</w:t>
            </w:r>
          </w:p>
        </w:tc>
        <w:tc>
          <w:p>
            <w:pPr>
              <w:pStyle w:val="Compact"/>
              <w:jc w:val="left"/>
            </w:pPr>
            <w:r>
              <w:t xml:space="preserve">OR=13,65 [9,88–18,85] p&lt;0,001</w:t>
            </w:r>
          </w:p>
        </w:tc>
        <w:tc>
          <w:p>
            <w:pPr>
              <w:pStyle w:val="Compact"/>
              <w:jc w:val="left"/>
            </w:pPr>
            <w:r>
              <w:t xml:space="preserve">OR=13,65 [9,88–18,85] p&lt;0,001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6</w:t>
            </w:r>
          </w:p>
        </w:tc>
        <w:tc>
          <w:p>
            <w:pPr>
              <w:pStyle w:val="Compact"/>
              <w:jc w:val="left"/>
            </w:pPr>
            <w:r>
              <w:t xml:space="preserve">OR=23,65 [5,49–101,89] p&lt;0,001</w:t>
            </w:r>
          </w:p>
        </w:tc>
        <w:tc>
          <w:p>
            <w:pPr>
              <w:pStyle w:val="Compact"/>
              <w:jc w:val="left"/>
            </w:pPr>
            <w:r>
              <w:t xml:space="preserve">OR=23,65 [5,49–101,89] p&lt;0,001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7</w:t>
            </w:r>
          </w:p>
        </w:tc>
        <w:tc>
          <w:p>
            <w:pPr>
              <w:pStyle w:val="Compact"/>
              <w:jc w:val="left"/>
            </w:pPr>
            <w:r>
              <w:t xml:space="preserve">OR=22,86 [13,05–40,08] p&lt;0,001</w:t>
            </w:r>
          </w:p>
        </w:tc>
        <w:tc>
          <w:p>
            <w:pPr>
              <w:pStyle w:val="Compact"/>
              <w:jc w:val="left"/>
            </w:pPr>
            <w:r>
              <w:t xml:space="preserve">OR=22,86 [13,05–40,08] p&lt;0,001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9</w:t>
            </w:r>
          </w:p>
        </w:tc>
        <w:tc>
          <w:p>
            <w:pPr>
              <w:pStyle w:val="Compact"/>
              <w:jc w:val="left"/>
            </w:pPr>
            <w:r>
              <w:t xml:space="preserve">OR=27,66 [6,49–117,89] p&lt;0,001</w:t>
            </w:r>
          </w:p>
        </w:tc>
        <w:tc>
          <w:p>
            <w:pPr>
              <w:pStyle w:val="Compact"/>
              <w:jc w:val="left"/>
            </w:pPr>
            <w:r>
              <w:t xml:space="preserve">OR=27,66 [6,49–117,89] p&lt;0,001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10</w:t>
            </w:r>
          </w:p>
        </w:tc>
        <w:tc>
          <w:p>
            <w:pPr>
              <w:pStyle w:val="Compact"/>
              <w:jc w:val="left"/>
            </w:pPr>
            <w:r>
              <w:t xml:space="preserve">OR=2,69 [2,05–3,52] p&lt;0,001</w:t>
            </w:r>
          </w:p>
        </w:tc>
        <w:tc>
          <w:p>
            <w:pPr>
              <w:pStyle w:val="Compact"/>
              <w:jc w:val="left"/>
            </w:pPr>
            <w:r>
              <w:t xml:space="preserve">OR=2,69 [2,05–3,52] p&lt;0,001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Constante</w:t>
            </w:r>
          </w:p>
        </w:tc>
        <w:tc>
          <w:p>
            <w:pPr>
              <w:pStyle w:val="Compact"/>
              <w:jc w:val="left"/>
            </w:pPr>
            <w:r>
              <w:t xml:space="preserve">−0,384 / p=0,073 / OR=0,68</w:t>
            </w:r>
          </w:p>
        </w:tc>
        <w:tc>
          <w:p>
            <w:pPr>
              <w:pStyle w:val="Compact"/>
              <w:jc w:val="left"/>
            </w:pPr>
            <w:r>
              <w:t xml:space="preserve">−0,384 / p=0,073 / OR=0,68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rPr>
          <w:b/>
        </w:rPr>
        <w:t xml:space="preserve">Conclusão:</w:t>
      </w:r>
      <w:r>
        <w:t xml:space="preserve"> </w:t>
      </w:r>
      <w:r>
        <w:t xml:space="preserve">A Tabela 10 do SPSS está internamente consistente (todos os OR batem entre</w:t>
      </w:r>
      <w:r>
        <w:t xml:space="preserve"> </w:t>
      </w:r>
      <w:r>
        <w:rPr>
          <w:rStyle w:val="VerbatimChar"/>
        </w:rPr>
        <w:t xml:space="preserve">Relatorio Analise SPSS.md</w:t>
      </w:r>
      <w:r>
        <w:t xml:space="preserve"> </w:t>
      </w:r>
      <w:r>
        <w:t xml:space="preserve">e o docx).</w:t>
      </w:r>
      <w:r>
        <w:t xml:space="preserve"> </w:t>
      </w:r>
      <w:r>
        <w:rPr>
          <w:b/>
        </w:rPr>
        <w:t xml:space="preserve">Atenção (migração OR → PR, 14/06/2026):</w:t>
      </w:r>
      <w:r>
        <w:t xml:space="preserve"> </w:t>
      </w:r>
      <w:r>
        <w:t xml:space="preserve">estes OR são da regressão logística do SPSS e passaram a ser tratados como</w:t>
      </w:r>
      <w:r>
        <w:t xml:space="preserve"> </w:t>
      </w:r>
      <w:r>
        <w:rPr>
          <w:b/>
        </w:rPr>
        <w:t xml:space="preserve">registro histórico</w:t>
      </w:r>
      <w:r>
        <w:t xml:space="preserve">. A medida adotada na dissertação é agora a</w:t>
      </w:r>
      <w:r>
        <w:t xml:space="preserve"> </w:t>
      </w:r>
      <w:r>
        <w:rPr>
          <w:b/>
        </w:rPr>
        <w:t xml:space="preserve">Razão de Prevalência (PR)</w:t>
      </w:r>
      <w:r>
        <w:t xml:space="preserve">, estimada por Poisson robusto (Zou, 2004) — ver</w:t>
      </w:r>
      <w:r>
        <w:t xml:space="preserve"> </w:t>
      </w:r>
      <w:r>
        <w:rPr>
          <w:rStyle w:val="VerbatimChar"/>
        </w:rPr>
        <w:t xml:space="preserve">tab10b_comparacao_modelo4_r_vs_spss.csv</w:t>
      </w:r>
      <w:r>
        <w:t xml:space="preserve"> </w:t>
      </w:r>
      <w:r>
        <w:t xml:space="preserve">(coluna</w:t>
      </w:r>
      <w:r>
        <w:t xml:space="preserve"> </w:t>
      </w:r>
      <w:r>
        <w:rPr>
          <w:rStyle w:val="VerbatimChar"/>
        </w:rPr>
        <w:t xml:space="preserve">PR_R</w:t>
      </w:r>
      <w:r>
        <w:t xml:space="preserve">) e</w:t>
      </w:r>
      <w:r>
        <w:t xml:space="preserve"> </w:t>
      </w:r>
      <w:r>
        <w:rPr>
          <w:rStyle w:val="VerbatimChar"/>
        </w:rPr>
        <w:t xml:space="preserve">COMPARACAO_OR_vs_PR.md</w:t>
      </w:r>
      <w:r>
        <w:t xml:space="preserve">. A Tabela 10 e a Figura 7 da dissertação devem reportar o PR, não estes OR.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5" w:name="Xd2137982ac88d65ddd591d7b936e1389f97d595"/>
      <w:r>
        <w:t xml:space="preserve">1.13 Tabela 7 — arredondamento do p-valor do Grupo 3</w:t>
      </w:r>
      <w:bookmarkEnd w:id="35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tab_obj2_testes_por_robson.csv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tabelas_dissertacao.docx</w:t>
      </w:r>
      <w:r>
        <w:t xml:space="preserve"> </w:t>
      </w:r>
      <w:r>
        <w:t xml:space="preserve">Tabela 7 vs</w:t>
      </w:r>
      <w:r>
        <w:t xml:space="preserve"> </w:t>
      </w:r>
      <w:r>
        <w:rPr>
          <w:rStyle w:val="VerbatimChar"/>
        </w:rPr>
        <w:t xml:space="preserve">resultados_redacao.docx</w:t>
      </w:r>
      <w:r>
        <w:t xml:space="preserve"> </w:t>
      </w:r>
      <w:r>
        <w:t xml:space="preserve">§4.3.2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Grupo 3 p-valor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primário</w:t>
            </w:r>
          </w:p>
        </w:tc>
        <w:tc>
          <w:p>
            <w:pPr>
              <w:pStyle w:val="Compact"/>
              <w:jc w:val="left"/>
            </w:pPr>
            <w:r>
              <w:t xml:space="preserve">p = 0,0014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Tabela 7 docx</w:t>
            </w:r>
          </w:p>
        </w:tc>
        <w:tc>
          <w:p>
            <w:pPr>
              <w:pStyle w:val="Compact"/>
              <w:jc w:val="left"/>
            </w:pPr>
            <w:r>
              <w:t xml:space="preserve">p = 0,001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Redação §4.3.2</w:t>
            </w:r>
          </w:p>
        </w:tc>
        <w:tc>
          <w:p>
            <w:pPr>
              <w:pStyle w:val="Compact"/>
              <w:jc w:val="left"/>
            </w:pPr>
            <w:r>
              <w:t xml:space="preserve">p = 0,001</w:t>
            </w:r>
          </w:p>
        </w:tc>
      </w:tr>
    </w:tbl>
    <w:p>
      <w:pPr>
        <w:pStyle w:val="BodyText"/>
      </w:pPr>
      <w:r>
        <w:rPr>
          <w:b/>
        </w:rPr>
        <w:t xml:space="preserve">Problema:</w:t>
      </w:r>
      <w:r>
        <w:t xml:space="preserve"> </w:t>
      </w:r>
      <w:r>
        <w:t xml:space="preserve">O CSV primário mostra p = 0,0014. O docx e a redação arredondam para p = 0,001. Não é erro, mas não é o valor exato. Segundo os critérios de elegibilidade estatística da dissertação (α = 5%), ambos estão acima de p = 0,001.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Padronizar para p = 0,001 ou reportar o valor exato p = 0,0014 em ambos. Para revistas científicas e banca de mestrado, reportar p = 0,001 é aceitável (arredondamento a 3 casas). Manter a consistência entre docx e redação — ambos já usam 0,001, então está OK.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6" w:name="X285a5b34e6b5e0c541bd85328c209baa5a4f2f2"/>
      <w:r>
        <w:t xml:space="preserve">1.14 Modelos preditivos de cesárea (NOVO — 10/06/2026)</w:t>
      </w:r>
      <w:bookmarkEnd w:id="36"/>
    </w:p>
    <w:p>
      <w:pPr>
        <w:pStyle w:val="FirstParagraph"/>
      </w:pPr>
      <w:r>
        <w:rPr>
          <w:b/>
        </w:rPr>
        <w:t xml:space="preserve">Arquivos:</w:t>
      </w:r>
      <w:r>
        <w:t xml:space="preserve"> </w:t>
      </w:r>
      <w:r>
        <w:rPr>
          <w:rStyle w:val="VerbatimChar"/>
        </w:rPr>
        <w:t xml:space="preserve">analysis/06_modelos_preditivos_cesarea.R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results/tabelas_dissertacao/tab_modelos_preditivos_desempenho.csv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tab_modelo_{A,B,C}_*_PR.csv</w:t>
      </w:r>
      <w:r>
        <w:t xml:space="preserve"> </w:t>
      </w:r>
      <w:r>
        <w:t xml:space="preserve">(antes</w:t>
      </w:r>
      <w:r>
        <w:t xml:space="preserve"> </w:t>
      </w:r>
      <w:r>
        <w:rPr>
          <w:rStyle w:val="VerbatimChar"/>
        </w:rPr>
        <w:t xml:space="preserve">_OR.csv</w:t>
      </w:r>
      <w:r>
        <w:t xml:space="preserve">, removidos na migração de 14/06/2026),</w:t>
      </w:r>
      <w:r>
        <w:t xml:space="preserve"> </w:t>
      </w:r>
      <w:r>
        <w:rPr>
          <w:rStyle w:val="VerbatimChar"/>
        </w:rPr>
        <w:t xml:space="preserve">tab_escore_pre_natal_*.csv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results/figures/fig_obj6_*</w:t>
      </w:r>
      <w:r>
        <w:t xml:space="preserve">, relatórios em</w:t>
      </w:r>
      <w:r>
        <w:t xml:space="preserve"> </w:t>
      </w:r>
      <w:r>
        <w:rPr>
          <w:rStyle w:val="VerbatimChar"/>
        </w:rPr>
        <w:t xml:space="preserve">results/RELATORIO_*MODELOS_PREDITIVOS*.md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FERRAMENTA_CLINICA_ESCORE_PRE_NATAL.md</w:t>
      </w:r>
      <w:r>
        <w:t xml:space="preserve">.</w:t>
      </w:r>
    </w:p>
    <w:p>
      <w:pPr>
        <w:pStyle w:val="BodyText"/>
      </w:pPr>
      <w:r>
        <w:t xml:space="preserve">Acrescentou-se a estratégia de</w:t>
      </w:r>
      <w:r>
        <w:t xml:space="preserve"> </w:t>
      </w:r>
      <w:r>
        <w:rPr>
          <w:b/>
        </w:rPr>
        <w:t xml:space="preserve">três modelos</w:t>
      </w:r>
      <w:r>
        <w:t xml:space="preserve"> </w:t>
      </w:r>
      <w:r>
        <w:t xml:space="preserve">(A pré-natal, B pré-parto individual, C pré-parto com Robson), ajustados na coorte total (N = 6.650) com imputação múltipla (MICE) e comparados por AUC, Brier, R² de Nagelkerke e calibração.</w:t>
      </w:r>
    </w:p>
    <w:p>
      <w:pPr>
        <w:pStyle w:val="BodyText"/>
      </w:pPr>
      <w:r>
        <w:rPr>
          <w:b/>
        </w:rPr>
        <w:t xml:space="preserve">Verificações realizadas (consistência interna — OK):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AUC corrigida por otimismo (coorte total)</w:t>
            </w:r>
          </w:p>
        </w:tc>
        <w:tc>
          <w:p>
            <w:pPr>
              <w:pStyle w:val="Compact"/>
              <w:jc w:val="left"/>
            </w:pPr>
            <w:r>
              <w:t xml:space="preserve">A = 0,752; B = 0,782; C = 0,797 — gradiente coerente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AUC (subgrupo adolescente, n = 1.367)</w:t>
            </w:r>
          </w:p>
        </w:tc>
        <w:tc>
          <w:p>
            <w:pPr>
              <w:pStyle w:val="Compact"/>
              <w:jc w:val="left"/>
            </w:pPr>
            <w:r>
              <w:t xml:space="preserve">A = n/e (aparente 0,545); B = 0,621; C = 0,590 — hierarquia invertida, consistente com a baixa variação de Robson no grupo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Paridade R × Python</w:t>
            </w:r>
          </w:p>
        </w:tc>
        <w:tc>
          <w:p>
            <w:pPr>
              <w:pStyle w:val="Compact"/>
              <w:jc w:val="left"/>
            </w:pPr>
            <w:r>
              <w:t xml:space="preserve">Confirmada: diferenças ≤ 0,002 na AUC entre</w:t>
            </w:r>
            <w:r>
              <w:t xml:space="preserve"> </w:t>
            </w:r>
            <w:r>
              <w:rPr>
                <w:rStyle w:val="VerbatimChar"/>
              </w:rPr>
              <w:t xml:space="preserve">mice</w:t>
            </w:r>
            <w:r>
              <w:t xml:space="preserve"> </w:t>
            </w:r>
            <w:r>
              <w:t xml:space="preserve">(R) e</w:t>
            </w:r>
            <w:r>
              <w:t xml:space="preserve"> </w:t>
            </w:r>
            <w:r>
              <w:rPr>
                <w:rStyle w:val="VerbatimChar"/>
              </w:rPr>
              <w:t xml:space="preserve">miceforest</w:t>
            </w:r>
            <w:r>
              <w:t xml:space="preserve"> </w:t>
            </w:r>
            <w:r>
              <w:t xml:space="preserve">(Python)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Direção/magnitude da medida de efeito (agora</w:t>
            </w:r>
            <w:r>
              <w:t xml:space="preserve"> </w:t>
            </w:r>
            <w:r>
              <w:rPr>
                <w:b/>
              </w:rPr>
              <w:t xml:space="preserve">PR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Clinicamente coerentes: cesárea prévia PR ~2,2–2,3; Robson 5 PR ~2,4; Robson 6/7/9 PR ~2,4–2,6; adolescentes PR &lt; 1 vs. adultas em todos os modelos. Direção e significância idênticas às do OR; só a magnitude foi atenuada (desfecho de alta prevalência)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Escore de pontos × calculadora</w:t>
            </w:r>
          </w:p>
        </w:tc>
        <w:tc>
          <w:p>
            <w:pPr>
              <w:pStyle w:val="Compact"/>
              <w:jc w:val="left"/>
            </w:pPr>
            <w:r>
              <w:t xml:space="preserve">Concordância ≤ 3 p.p. (diferença esperada do arredondamento do escore de Sullivan)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Tabela de desempenho × figuras</w:t>
            </w:r>
            <w:r>
              <w:t xml:space="preserve"> </w:t>
            </w:r>
            <w:r>
              <w:rPr>
                <w:rStyle w:val="VerbatimChar"/>
              </w:rPr>
              <w:t xml:space="preserve">fig_obj6_*</w:t>
            </w:r>
          </w:p>
        </w:tc>
        <w:tc>
          <w:p>
            <w:pPr>
              <w:pStyle w:val="Compact"/>
              <w:jc w:val="left"/>
            </w:pPr>
            <w:r>
              <w:t xml:space="preserve">Valores das figuras batem com</w:t>
            </w:r>
            <w:r>
              <w:t xml:space="preserve"> </w:t>
            </w:r>
            <w:r>
              <w:rPr>
                <w:rStyle w:val="VerbatimChar"/>
              </w:rPr>
              <w:t xml:space="preserve">tab_modelos_preditivos_desempenho.csv</w:t>
            </w:r>
          </w:p>
        </w:tc>
      </w:tr>
    </w:tbl>
    <w:p>
      <w:pPr>
        <w:pStyle w:val="BodyText"/>
      </w:pPr>
      <w:r>
        <w:rPr>
          <w:b/>
        </w:rPr>
        <w:t xml:space="preserve">Pontos de atenção (não são erros, mas precisam de registro):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Origem dos números (RESOLVIDO em 10/06/2026).</w:t>
      </w:r>
      <w:r>
        <w:t xml:space="preserve"> </w:t>
      </w:r>
      <w:r>
        <w:t xml:space="preserve">O script R canônico (</w:t>
      </w:r>
      <w:r>
        <w:rPr>
          <w:rStyle w:val="VerbatimChar"/>
        </w:rPr>
        <w:t xml:space="preserve">06_modelos_preditivos_cesarea.R</w:t>
      </w:r>
      <w:r>
        <w:t xml:space="preserve">,</w:t>
      </w:r>
      <w:r>
        <w:t xml:space="preserve"> </w:t>
      </w:r>
      <w:r>
        <w:rPr>
          <w:rStyle w:val="VerbatimChar"/>
        </w:rPr>
        <w:t xml:space="preserve">mice</w:t>
      </w:r>
      <w:r>
        <w:t xml:space="preserve">/</w:t>
      </w:r>
      <w:r>
        <w:rPr>
          <w:rStyle w:val="VerbatimChar"/>
        </w:rPr>
        <w:t xml:space="preserve">pROC</w:t>
      </w:r>
      <w:r>
        <w:t xml:space="preserve">/</w:t>
      </w:r>
      <w:r>
        <w:rPr>
          <w:rStyle w:val="VerbatimChar"/>
        </w:rPr>
        <w:t xml:space="preserve">rms</w:t>
      </w:r>
      <w:r>
        <w:t xml:space="preserve">) foi executado e a</w:t>
      </w:r>
      <w:r>
        <w:t xml:space="preserve"> </w:t>
      </w:r>
      <w:r>
        <w:rPr>
          <w:rStyle w:val="VerbatimChar"/>
        </w:rPr>
        <w:t xml:space="preserve">tab_modelos_preditivos_desempenho.csv</w:t>
      </w:r>
      <w:r>
        <w:t xml:space="preserve"> </w:t>
      </w:r>
      <w:r>
        <w:t xml:space="preserve">resultante reproduz os valores da validação em Python (</w:t>
      </w:r>
      <w:r>
        <w:rPr>
          <w:rStyle w:val="VerbatimChar"/>
        </w:rPr>
        <w:t xml:space="preserve">miceforest</w:t>
      </w:r>
      <w:r>
        <w:t xml:space="preserve">) dentro de ±0,002 na AUC. Os relatórios passam a citar os valores do R como canônicos. As tabelas de coeficientes foram migradas de OR para</w:t>
      </w:r>
      <w:r>
        <w:t xml:space="preserve"> </w:t>
      </w:r>
      <w:r>
        <w:rPr>
          <w:b/>
        </w:rPr>
        <w:t xml:space="preserve">PR</w:t>
      </w:r>
      <w:r>
        <w:t xml:space="preserve"> </w:t>
      </w:r>
      <w:r>
        <w:t xml:space="preserve">em 14/06/2026 (</w:t>
      </w:r>
      <w:r>
        <w:rPr>
          <w:rStyle w:val="VerbatimChar"/>
        </w:rPr>
        <w:t xml:space="preserve">tab_modelo_A_pre_natal_PR.csv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tab_modelo_B_pre_parto_PR.csv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tab_modelo_C_robson_PR.csv</w:t>
      </w:r>
      <w:r>
        <w:t xml:space="preserve">); as versões</w:t>
      </w:r>
      <w:r>
        <w:t xml:space="preserve"> </w:t>
      </w:r>
      <w:r>
        <w:rPr>
          <w:rStyle w:val="VerbatimChar"/>
        </w:rPr>
        <w:t xml:space="preserve">_OR.csv</w:t>
      </w:r>
      <w:r>
        <w:t xml:space="preserve"> </w:t>
      </w:r>
      <w:r>
        <w:t xml:space="preserve">e as duplicatas com nomes do Python foram removidas.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Calibração aparente.</w:t>
      </w:r>
      <w:r>
        <w:t xml:space="preserve"> </w:t>
      </w:r>
      <w:r>
        <w:t xml:space="preserve">As inclinações/intercepto de calibração</w:t>
      </w:r>
      <w:r>
        <w:t xml:space="preserve"> </w:t>
      </w:r>
      <w:r>
        <w:t xml:space="preserve">“</w:t>
      </w:r>
      <w:r>
        <w:t xml:space="preserve">perfeitos</w:t>
      </w:r>
      <w:r>
        <w:t xml:space="preserve">”</w:t>
      </w:r>
      <w:r>
        <w:t xml:space="preserve"> </w:t>
      </w:r>
      <w:r>
        <w:t xml:space="preserve">são triviais por construção (ajuste e avaliação na mesma base); por isso reporta-se AUC corrigida por otimismo (bootstrap) e calibração por decis (</w:t>
      </w:r>
      <w:r>
        <w:rPr>
          <w:rStyle w:val="VerbatimChar"/>
        </w:rPr>
        <w:t xml:space="preserve">fig_obj6_calibracao.png</w:t>
      </w:r>
      <w:r>
        <w:t xml:space="preserve">). Não confundir com validação.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Subgrupo adolescente — Modelo C.</w:t>
      </w:r>
      <w:r>
        <w:t xml:space="preserve"> </w:t>
      </w:r>
      <w:r>
        <w:t xml:space="preserve">Robson foi colapsado (6/7/9 →</w:t>
      </w:r>
      <w:r>
        <w:t xml:space="preserve"> </w:t>
      </w:r>
      <w:r>
        <w:t xml:space="preserve">“</w:t>
      </w:r>
      <w:r>
        <w:t xml:space="preserve">anômala</w:t>
      </w:r>
      <w:r>
        <w:t xml:space="preserve">”</w:t>
      </w:r>
      <w:r>
        <w:t xml:space="preserve">) e a AUC corrigida pode sair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por separação quase-perfeita; interpretar o PR desses termos com cautela.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Variáveis fora dos modelos</w:t>
      </w:r>
      <w:r>
        <w:t xml:space="preserve"> </w:t>
      </w:r>
      <w:r>
        <w:t xml:space="preserve">(IMC 74% ausente; pré-eclâmpsia 15 casos; gestação múltipla = Grupo 8 já excluído; renda/SUS ausente) — documentado nos relatórios; coerente com os critérios §3.3.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Ferramenta clínica</w:t>
      </w:r>
      <w:r>
        <w:t xml:space="preserve"> </w:t>
      </w:r>
      <w:r>
        <w:t xml:space="preserve">derivada do Modelo A — sem validação externa; enquadrar como apoio ao aconselhamento, não regra de decisão.</w:t>
      </w:r>
    </w:p>
    <w:p>
      <w:pPr>
        <w:pStyle w:val="FirstParagraph"/>
      </w:pPr>
      <w:r>
        <w:rPr>
          <w:b/>
        </w:rPr>
        <w:t xml:space="preserve">Conclusão:</w:t>
      </w:r>
      <w:r>
        <w:t xml:space="preserve"> </w:t>
      </w:r>
      <w:r>
        <w:t xml:space="preserve">Artefatos internamente consistentes e clinicamente plausíveis, com</w:t>
      </w:r>
      <w:r>
        <w:t xml:space="preserve"> </w:t>
      </w:r>
      <w:r>
        <w:rPr>
          <w:b/>
        </w:rPr>
        <w:t xml:space="preserve">paridade R × Python confirmada</w:t>
      </w:r>
      <w:r>
        <w:t xml:space="preserve"> </w:t>
      </w:r>
      <w:r>
        <w:t xml:space="preserve">(≤ 0,002 na AUC). Sem erros numéricos identificados; pendência remanescente é apenas externa ao dado atual — validação externa/temporal e curva de decisão antes de uso clínico da ferramenta.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itens-em-branco-nd-e-placeholders"/>
      <w:r>
        <w:t xml:space="preserve">2. Itens em Branco (ND e Placeholders)</w:t>
      </w:r>
      <w:bookmarkEnd w:id="37"/>
    </w:p>
    <w:p>
      <w:pPr>
        <w:pStyle w:val="Heading3"/>
      </w:pPr>
      <w:bookmarkStart w:id="38" w:name="Xd06dfb1679552e31459391b3b573570259831e4"/>
      <w:r>
        <w:t xml:space="preserve">2.1 Cinco placeholders na redação — ação obrigatória</w:t>
      </w:r>
      <w:bookmarkEnd w:id="38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resultados_redacao.docx</w:t>
      </w:r>
      <w:r>
        <w:t xml:space="preserve"> </w:t>
      </w:r>
      <w:r>
        <w:t xml:space="preserve">§4.1 (parágrafo 2 e parágrafo de §4.1.1)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Placeholder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Fonte recomendada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Valor provisório (R)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[N_TOTAL]</w:t>
            </w:r>
          </w:p>
        </w:tc>
        <w:tc>
          <w:p>
            <w:pPr>
              <w:pStyle w:val="Compact"/>
              <w:jc w:val="left"/>
            </w:pPr>
            <w:r>
              <w:t xml:space="preserve">Total de partos analisados</w:t>
            </w:r>
          </w:p>
        </w:tc>
        <w:tc>
          <w:p>
            <w:pPr>
              <w:pStyle w:val="Compact"/>
              <w:jc w:val="left"/>
            </w:pPr>
            <w:r>
              <w:t xml:space="preserve">Tabela 4 rodapé —</w:t>
            </w:r>
            <w:r>
              <w:t xml:space="preserve"> </w:t>
            </w:r>
            <w:r>
              <w:rPr>
                <w:rStyle w:val="VerbatimChar"/>
              </w:rPr>
              <w:t xml:space="preserve">tab_obj2_taxa_cesarea.csv</w:t>
            </w:r>
            <w:r>
              <w:t xml:space="preserve"> </w:t>
            </w:r>
            <w:r>
              <w:t xml:space="preserve">(soma de todos os grupos)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6.663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[N_ADOL]</w:t>
            </w:r>
          </w:p>
        </w:tc>
        <w:tc>
          <w:p>
            <w:pPr>
              <w:pStyle w:val="Compact"/>
              <w:jc w:val="left"/>
            </w:pPr>
            <w:r>
              <w:t xml:space="preserve">Total de adolescentes</w:t>
            </w:r>
          </w:p>
        </w:tc>
        <w:tc>
          <w:p>
            <w:pPr>
              <w:pStyle w:val="Compact"/>
              <w:jc w:val="left"/>
            </w:pPr>
            <w:r>
              <w:t xml:space="preserve">Soma precoces + tardias da mesma fonte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1.368</w:t>
            </w:r>
            <w:r>
              <w:t xml:space="preserve"> </w:t>
            </w:r>
            <w:r>
              <w:t xml:space="preserve">(538+830)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[N_PREC]</w:t>
            </w:r>
          </w:p>
        </w:tc>
        <w:tc>
          <w:p>
            <w:pPr>
              <w:pStyle w:val="Compact"/>
              <w:jc w:val="left"/>
            </w:pPr>
            <w:r>
              <w:t xml:space="preserve">Adolescentes precoces (11–15)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tab_obj2_taxa_cesarea.csv</w:t>
            </w:r>
            <w:r>
              <w:t xml:space="preserve"> </w:t>
            </w:r>
            <w:r>
              <w:t xml:space="preserve">soma Grupo 1-10 para precoces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538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[N_TARD]</w:t>
            </w:r>
          </w:p>
        </w:tc>
        <w:tc>
          <w:p>
            <w:pPr>
              <w:pStyle w:val="Compact"/>
              <w:jc w:val="left"/>
            </w:pPr>
            <w:r>
              <w:t xml:space="preserve">Adolescentes tardias (16–19)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tab_obj2_taxa_cesarea.csv</w:t>
            </w:r>
            <w:r>
              <w:t xml:space="preserve"> </w:t>
            </w:r>
            <w:r>
              <w:t xml:space="preserve">soma Grupo 1-10 para tardias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830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[N_ADUL]</w:t>
            </w:r>
          </w:p>
        </w:tc>
        <w:tc>
          <w:p>
            <w:pPr>
              <w:pStyle w:val="Compact"/>
              <w:jc w:val="left"/>
            </w:pPr>
            <w:r>
              <w:t xml:space="preserve">Adultas (20–34)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tab_obj2_taxa_cesarea.csv</w:t>
            </w:r>
            <w:r>
              <w:t xml:space="preserve"> </w:t>
            </w:r>
            <w:r>
              <w:t xml:space="preserve">soma Grupo 1-10 para adultas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5.295</w:t>
            </w:r>
          </w:p>
        </w:tc>
      </w:tr>
    </w:tbl>
    <w:p>
      <w:pPr>
        <w:pStyle w:val="BlockText"/>
      </w:pPr>
      <w:r>
        <w:rPr>
          <w:b/>
        </w:rPr>
        <w:t xml:space="preserve">Atenção:</w:t>
      </w:r>
      <w:r>
        <w:t xml:space="preserve"> </w:t>
      </w:r>
      <w:r>
        <w:t xml:space="preserve">Os valores acima são os valores do docx de tabelas (baseados em</w:t>
      </w:r>
      <w:r>
        <w:t xml:space="preserve"> </w:t>
      </w:r>
      <w:r>
        <w:rPr>
          <w:rStyle w:val="VerbatimChar"/>
        </w:rPr>
        <w:t xml:space="preserve">tab_obj2_taxa_cesarea.csv</w:t>
      </w:r>
      <w:r>
        <w:t xml:space="preserve">). Se Eduardo revalidar o R e os dois CSVs primários convergirem para 6.646 (com tardias=829 e adultas=5.279), use esses valores menores. A decisão de qual N usar deve vir ANTES de colar qualquer número no docx principal.</w:t>
      </w:r>
    </w:p>
    <w:p>
      <w:pPr>
        <w:pStyle w:val="Heading3"/>
      </w:pPr>
      <w:bookmarkStart w:id="39" w:name="tabela-9-todas-as-células-nd"/>
      <w:r>
        <w:t xml:space="preserve">2.2 Tabela 9 — todas as células ND</w:t>
      </w:r>
      <w:bookmarkEnd w:id="39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tabelas_dissertacao.docx</w:t>
      </w:r>
      <w:r>
        <w:t xml:space="preserve"> </w:t>
      </w:r>
      <w:r>
        <w:t xml:space="preserve">Tabela 9</w:t>
      </w:r>
    </w:p>
    <w:p>
      <w:pPr>
        <w:pStyle w:val="BodyText"/>
      </w:pPr>
      <w:r>
        <w:rPr>
          <w:b/>
        </w:rPr>
        <w:t xml:space="preserve">Ação recomendada:</w:t>
      </w:r>
      <w:r>
        <w:t xml:space="preserve"> </w:t>
      </w:r>
      <w:r>
        <w:t xml:space="preserve">Duas opções: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Opção A (recomendada):</w:t>
      </w:r>
      <w:r>
        <w:t xml:space="preserve"> </w:t>
      </w:r>
      <w:r>
        <w:t xml:space="preserve">Eduardo cruza</w:t>
      </w:r>
      <w:r>
        <w:t xml:space="preserve"> </w:t>
      </w:r>
      <w:r>
        <w:rPr>
          <w:rStyle w:val="VerbatimChar"/>
        </w:rPr>
        <w:t xml:space="preserve">ind_final × tipo_parto == 3</w:t>
      </w:r>
      <w:r>
        <w:t xml:space="preserve"> </w:t>
      </w:r>
      <w:r>
        <w:t xml:space="preserve">nos microdados brutos do R, extrai as indicações específicas de fórcipe e preenche a Tabela 9.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Opção B:</w:t>
      </w:r>
      <w:r>
        <w:t xml:space="preserve"> </w:t>
      </w:r>
      <w:r>
        <w:t xml:space="preserve">Suprimir a Tabela 9, transformar §4.4</w:t>
      </w:r>
      <w:r>
        <w:t xml:space="preserve"> </w:t>
      </w:r>
      <w:r>
        <w:t xml:space="preserve">“</w:t>
      </w:r>
      <w:r>
        <w:t xml:space="preserve">Indicações de fórcipe</w:t>
      </w:r>
      <w:r>
        <w:t xml:space="preserve">”</w:t>
      </w:r>
      <w:r>
        <w:t xml:space="preserve"> </w:t>
      </w:r>
      <w:r>
        <w:t xml:space="preserve">em um parágrafo descritivo que reconhece a limitação do dado e cita apenas a frequência global de fórcipe (já disponível na Tabela 4).</w:t>
      </w:r>
    </w:p>
    <w:p>
      <w:pPr>
        <w:pStyle w:val="Heading3"/>
      </w:pPr>
      <w:bookmarkStart w:id="40" w:name="Xaf70eecc6a823d106a0aba11c379b8b68e219b5"/>
      <w:r>
        <w:t xml:space="preserve">2.3 Tabela 11 (desfechos neonatais) — CSV existe, não está no docx</w:t>
      </w:r>
      <w:bookmarkEnd w:id="40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tab11_desfechos_neonatais_spss.csv</w:t>
      </w:r>
      <w:r>
        <w:t xml:space="preserve"> </w:t>
      </w:r>
      <w:r>
        <w:t xml:space="preserve">existe;</w:t>
      </w:r>
      <w:r>
        <w:t xml:space="preserve"> </w:t>
      </w:r>
      <w:r>
        <w:rPr>
          <w:rStyle w:val="VerbatimChar"/>
        </w:rPr>
        <w:t xml:space="preserve">tabelas_dissertacao.docx</w:t>
      </w:r>
      <w:r>
        <w:t xml:space="preserve"> </w:t>
      </w:r>
      <w:r>
        <w:t xml:space="preserve">não contém Tabela 11.</w:t>
      </w:r>
    </w:p>
    <w:p>
      <w:pPr>
        <w:pStyle w:val="BodyText"/>
      </w:pPr>
      <w:r>
        <w:rPr>
          <w:b/>
        </w:rPr>
        <w:t xml:space="preserve">Ação recomendada:</w:t>
      </w:r>
      <w:r>
        <w:t xml:space="preserve"> </w:t>
      </w:r>
      <w:r>
        <w:t xml:space="preserve">Decisão pendente da Letícia (ver PLANO §3.6). Se desfechos neonatais forem incluídos como objetivo secundário, a Tabela 11 deve ser formatada e inserida no docx. O CSV de base existe, com quatro colunas de texto narrativo (Apgar e óbito fetal não têm valores numéricos precisos para tardias). Se for excluída da seção Resultados, levar os principais achados para a Discussão como</w:t>
      </w:r>
      <w:r>
        <w:t xml:space="preserve"> </w:t>
      </w:r>
      <w:r>
        <w:t xml:space="preserve">“</w:t>
      </w:r>
      <w:r>
        <w:t xml:space="preserve">elementos contextuais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recomendações-finais"/>
      <w:r>
        <w:t xml:space="preserve">3. Recomendações Finais</w:t>
      </w:r>
      <w:bookmarkEnd w:id="41"/>
    </w:p>
    <w:p>
      <w:pPr>
        <w:pStyle w:val="Heading3"/>
      </w:pPr>
      <w:bookmarkStart w:id="42" w:name="para-a-letícia"/>
      <w:r>
        <w:t xml:space="preserve">Para a Letícia</w:t>
      </w:r>
      <w:bookmarkEnd w:id="42"/>
    </w:p>
    <w:p>
      <w:pPr>
        <w:numPr>
          <w:ilvl w:val="0"/>
          <w:numId w:val="1004"/>
        </w:numPr>
      </w:pPr>
      <w:r>
        <w:rPr>
          <w:b/>
        </w:rPr>
        <w:t xml:space="preserve">Decisão prioritária — o N:</w:t>
      </w:r>
      <w:r>
        <w:t xml:space="preserve"> </w:t>
      </w:r>
      <w:r>
        <w:t xml:space="preserve">Antes de colar qualquer tabela ou parágrafo no docx principal, definir com Eduardo qual N usar para as tabelas de análise (Tabelas 4–7): 6.646 (CSV primário de vias) ou 6.663 (CSV primário de taxa/Robson). Essa diferença de 17 casos precisa ser investigada e resolvida, não contornada. Uma vez definido, preencher os cinco placeholders.</w:t>
      </w:r>
    </w:p>
    <w:p>
      <w:pPr>
        <w:numPr>
          <w:ilvl w:val="0"/>
          <w:numId w:val="1004"/>
        </w:numPr>
      </w:pPr>
      <w:r>
        <w:rPr>
          <w:b/>
        </w:rPr>
        <w:t xml:space="preserve">Substituições no texto original da dissertação:</w:t>
      </w:r>
    </w:p>
    <w:p>
      <w:pPr>
        <w:numPr>
          <w:ilvl w:val="1"/>
          <w:numId w:val="1005"/>
        </w:numPr>
        <w:pStyle w:val="Compact"/>
      </w:pPr>
      <w:r>
        <w:t xml:space="preserve">§154: substituir</w:t>
      </w:r>
      <w:r>
        <w:t xml:space="preserve"> </w:t>
      </w:r>
      <w:r>
        <w:t xml:space="preserve">“</w:t>
      </w:r>
      <w:r>
        <w:t xml:space="preserve">8.300 participantes, sendo 1.348 parturientes adolescentes e 6.952 adultas</w:t>
      </w:r>
      <w:r>
        <w:t xml:space="preserve">”</w:t>
      </w:r>
      <w:r>
        <w:t xml:space="preserve"> </w:t>
      </w:r>
      <w:r>
        <w:t xml:space="preserve">pelos N definitivos.</w:t>
      </w:r>
    </w:p>
    <w:p>
      <w:pPr>
        <w:numPr>
          <w:ilvl w:val="1"/>
          <w:numId w:val="1005"/>
        </w:numPr>
        <w:pStyle w:val="Compact"/>
      </w:pPr>
      <w:r>
        <w:t xml:space="preserve">Legendas das Tabelas 1 e 2 originais: substituir</w:t>
      </w:r>
      <w:r>
        <w:t xml:space="preserve"> </w:t>
      </w:r>
      <w:r>
        <w:t xml:space="preserve">“</w:t>
      </w:r>
      <w:r>
        <w:t xml:space="preserve">1.677 adolescentes e 7.047 adultas</w:t>
      </w:r>
      <w:r>
        <w:t xml:space="preserve">”</w:t>
      </w:r>
      <w:r>
        <w:t xml:space="preserve"> </w:t>
      </w:r>
      <w:r>
        <w:t xml:space="preserve">pelos N definitivos.</w:t>
      </w:r>
    </w:p>
    <w:p>
      <w:pPr>
        <w:numPr>
          <w:ilvl w:val="1"/>
          <w:numId w:val="1005"/>
        </w:numPr>
        <w:pStyle w:val="Compact"/>
      </w:pPr>
      <w:r>
        <w:t xml:space="preserve">§160: substituir</w:t>
      </w:r>
      <w:r>
        <w:t xml:space="preserve"> </w:t>
      </w:r>
      <w:r>
        <w:t xml:space="preserve">“</w:t>
      </w:r>
      <w:r>
        <w:t xml:space="preserve">p valor neste caso é de 0,06</w:t>
      </w:r>
      <w:r>
        <w:t xml:space="preserve">”</w:t>
      </w:r>
      <w:r>
        <w:t xml:space="preserve"> </w:t>
      </w:r>
      <w:r>
        <w:t xml:space="preserve">por</w:t>
      </w:r>
      <w:r>
        <w:t xml:space="preserve"> </w:t>
      </w:r>
      <w:r>
        <w:t xml:space="preserve">“</w:t>
      </w:r>
      <w:r>
        <w:t xml:space="preserve">p = 0,337</w:t>
      </w:r>
      <w:r>
        <w:t xml:space="preserve">”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</w:rPr>
        <w:t xml:space="preserve">Decisão sobre a Tabela 9 e os desfechos neonatais:</w:t>
      </w:r>
      <w:r>
        <w:t xml:space="preserve"> </w:t>
      </w:r>
      <w:r>
        <w:t xml:space="preserve">São duas decisões independentes que determinam se a dissertação terá 10 ou 11 tabelas. Recomendo tomar essas decisões antes de montar o docx final.</w:t>
      </w:r>
    </w:p>
    <w:p>
      <w:pPr>
        <w:numPr>
          <w:ilvl w:val="0"/>
          <w:numId w:val="1004"/>
        </w:numPr>
      </w:pPr>
      <w:r>
        <w:rPr>
          <w:b/>
        </w:rPr>
        <w:t xml:space="preserve">Verificar o valor de 56,3% (cor/raça):</w:t>
      </w:r>
      <w:r>
        <w:t xml:space="preserve"> </w:t>
      </w:r>
      <w:r>
        <w:t xml:space="preserve">Confirmar se o SPSS reporta exatamente 56,3% para o grupo adolescente combinado ou se o valor preciso é diferente. Ajustar §4.1.2 conforme necessário.</w:t>
      </w:r>
    </w:p>
    <w:p>
      <w:pPr>
        <w:numPr>
          <w:ilvl w:val="0"/>
          <w:numId w:val="1004"/>
        </w:numPr>
      </w:pPr>
      <w:r>
        <w:rPr>
          <w:b/>
        </w:rPr>
        <w:t xml:space="preserve">Estilo — itálico para</w:t>
      </w:r>
      <w:r>
        <w:rPr>
          <w:b/>
        </w:rPr>
        <w:t xml:space="preserve"> </w:t>
      </w:r>
      <w:r>
        <w:rPr>
          <w:i/>
          <w:b/>
        </w:rPr>
        <w:t xml:space="preserve">p</w:t>
      </w:r>
      <w:r>
        <w:rPr>
          <w:b/>
        </w:rPr>
        <w:t xml:space="preserve">:</w:t>
      </w:r>
      <w:r>
        <w:t xml:space="preserve"> </w:t>
      </w:r>
      <w:r>
        <w:t xml:space="preserve">Ao colar os parágrafos da nova redação no docx principal, aplicar itálico a toda ocorrência de</w:t>
      </w:r>
      <w:r>
        <w:t xml:space="preserve"> </w:t>
      </w:r>
      <w:r>
        <w:rPr>
          <w:i/>
        </w:rPr>
        <w:t xml:space="preserve">p</w:t>
      </w:r>
      <w:r>
        <w:t xml:space="preserve"> </w:t>
      </w:r>
      <w:r>
        <w:t xml:space="preserve">estatístico nos textos corridos (ex:</w:t>
      </w:r>
      <w:r>
        <w:t xml:space="preserve"> </w:t>
      </w:r>
      <w:r>
        <w:rPr>
          <w:i/>
        </w:rPr>
        <w:t xml:space="preserve">p</w:t>
      </w:r>
      <w:r>
        <w:t xml:space="preserve"> </w:t>
      </w:r>
      <w:r>
        <w:t xml:space="preserve">&lt; 0,001;</w:t>
      </w:r>
      <w:r>
        <w:t xml:space="preserve"> </w:t>
      </w:r>
      <w:r>
        <w:rPr>
          <w:i/>
        </w:rPr>
        <w:t xml:space="preserve">p</w:t>
      </w:r>
      <w:r>
        <w:t xml:space="preserve"> </w:t>
      </w:r>
      <w:r>
        <w:t xml:space="preserve">= 0,337). Verifique também que os números nas tabelas usam vírgula decimal de forma consistente — as tabelas do docx já estão corretas, mas ao formatar no Word pode ser que formatações automáticas convertam vírgula para ponto.</w:t>
      </w:r>
    </w:p>
    <w:p>
      <w:pPr>
        <w:pStyle w:val="Heading3"/>
      </w:pPr>
      <w:bookmarkStart w:id="43" w:name="para-o-eduardo"/>
      <w:r>
        <w:t xml:space="preserve">Para o Eduardo</w:t>
      </w:r>
      <w:bookmarkEnd w:id="43"/>
    </w:p>
    <w:p>
      <w:pPr>
        <w:numPr>
          <w:ilvl w:val="0"/>
          <w:numId w:val="1006"/>
        </w:numPr>
      </w:pPr>
      <w:r>
        <w:rPr>
          <w:b/>
        </w:rPr>
        <w:t xml:space="preserve">Causa raiz da divergência de N (6.646 vs 6.663):</w:t>
      </w:r>
      <w:r>
        <w:t xml:space="preserve"> </w:t>
      </w:r>
      <w:r>
        <w:t xml:space="preserve">Rerodar</w:t>
      </w:r>
      <w:r>
        <w:t xml:space="preserve"> </w:t>
      </w:r>
      <w:r>
        <w:rPr>
          <w:rStyle w:val="VerbatimChar"/>
        </w:rPr>
        <w:t xml:space="preserve">quarto render index.qmd</w:t>
      </w:r>
      <w:r>
        <w:t xml:space="preserve"> </w:t>
      </w:r>
      <w:r>
        <w:t xml:space="preserve">e verificar se</w:t>
      </w:r>
      <w:r>
        <w:t xml:space="preserve"> </w:t>
      </w:r>
      <w:r>
        <w:rPr>
          <w:rStyle w:val="VerbatimChar"/>
        </w:rPr>
        <w:t xml:space="preserve">tab_obj2_vias_parto_geral.csv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tab_obj2_taxa_cesarea.csv</w:t>
      </w:r>
      <w:r>
        <w:t xml:space="preserve"> </w:t>
      </w:r>
      <w:r>
        <w:t xml:space="preserve">produzem somas concordantes. Se divergirem, identificar o chunk com o filtro diferente. A hipótese mais provável é que um dos CSVs usa</w:t>
      </w:r>
      <w:r>
        <w:t xml:space="preserve"> </w:t>
      </w:r>
      <w:r>
        <w:rPr>
          <w:rStyle w:val="VerbatimChar"/>
        </w:rPr>
        <w:t xml:space="preserve">dados_analise</w:t>
      </w:r>
      <w:r>
        <w:t xml:space="preserve"> </w:t>
      </w:r>
      <w:r>
        <w:t xml:space="preserve">e o outro usa</w:t>
      </w:r>
      <w:r>
        <w:t xml:space="preserve"> </w:t>
      </w:r>
      <w:r>
        <w:rPr>
          <w:rStyle w:val="VerbatimChar"/>
        </w:rPr>
        <w:t xml:space="preserve">dados_s4</w:t>
      </w:r>
      <w:r>
        <w:t xml:space="preserve"> </w:t>
      </w:r>
      <w:r>
        <w:t xml:space="preserve">(antes de criar</w:t>
      </w:r>
      <w:r>
        <w:t xml:space="preserve"> </w:t>
      </w:r>
      <w:r>
        <w:rPr>
          <w:rStyle w:val="VerbatimChar"/>
        </w:rPr>
        <w:t xml:space="preserve">faixa_etaria</w:t>
      </w:r>
      <w:r>
        <w:t xml:space="preserve">), capturando casos com idade fora do range.</w:t>
      </w:r>
    </w:p>
    <w:p>
      <w:pPr>
        <w:numPr>
          <w:ilvl w:val="0"/>
          <w:numId w:val="1006"/>
        </w:numPr>
      </w:pPr>
      <w:r>
        <w:rPr>
          <w:b/>
        </w:rPr>
        <w:t xml:space="preserve">Deletar ou arquivar CSVs derivados conflitantes:</w:t>
      </w:r>
      <w:r>
        <w:t xml:space="preserve"> </w:t>
      </w:r>
      <w:r>
        <w:t xml:space="preserve">Os arquivos</w:t>
      </w:r>
      <w:r>
        <w:t xml:space="preserve"> </w:t>
      </w:r>
      <w:r>
        <w:rPr>
          <w:rStyle w:val="VerbatimChar"/>
        </w:rPr>
        <w:t xml:space="preserve">results/tabelas_dissertacao/tab05_robson_faixa_via.csv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tab06_taxa_cesarea_robson.csv</w:t>
      </w:r>
      <w:r>
        <w:t xml:space="preserve"> </w:t>
      </w:r>
      <w:r>
        <w:t xml:space="preserve">têm valores diferentes dos primários e podem causar confusão. Arquivar em subpasta</w:t>
      </w:r>
      <w:r>
        <w:t xml:space="preserve"> </w:t>
      </w:r>
      <w:r>
        <w:rPr>
          <w:rStyle w:val="VerbatimChar"/>
        </w:rPr>
        <w:t xml:space="preserve">_deprecated/</w:t>
      </w:r>
      <w:r>
        <w:t xml:space="preserve"> </w:t>
      </w:r>
      <w:r>
        <w:t xml:space="preserve">ou regenerar do zero garantindo que usam a mesma base.</w:t>
      </w:r>
    </w:p>
    <w:p>
      <w:pPr>
        <w:numPr>
          <w:ilvl w:val="0"/>
          <w:numId w:val="1006"/>
        </w:numPr>
      </w:pPr>
      <w:r>
        <w:rPr>
          <w:b/>
        </w:rPr>
        <w:t xml:space="preserve">Gerar Figuras 5 e 6:</w:t>
      </w:r>
      <w:r>
        <w:t xml:space="preserve"> </w:t>
      </w:r>
      <w:r>
        <w:t xml:space="preserve">Rodar os chunks de indicações do</w:t>
      </w:r>
      <w:r>
        <w:t xml:space="preserve"> </w:t>
      </w:r>
      <w:r>
        <w:rPr>
          <w:rStyle w:val="VerbatimChar"/>
        </w:rPr>
        <w:t xml:space="preserve">index.qmd</w:t>
      </w:r>
      <w:r>
        <w:t xml:space="preserve"> </w:t>
      </w:r>
      <w:r>
        <w:t xml:space="preserve">e exportar como PNG em</w:t>
      </w:r>
      <w:r>
        <w:t xml:space="preserve"> </w:t>
      </w:r>
      <w:r>
        <w:rPr>
          <w:rStyle w:val="VerbatimChar"/>
        </w:rPr>
        <w:t xml:space="preserve">results/figures/</w:t>
      </w:r>
      <w:r>
        <w:t xml:space="preserve"> </w:t>
      </w:r>
      <w:r>
        <w:t xml:space="preserve">com nomenclatura</w:t>
      </w:r>
      <w:r>
        <w:t xml:space="preserve"> </w:t>
      </w:r>
      <w:r>
        <w:rPr>
          <w:rStyle w:val="VerbatimChar"/>
        </w:rPr>
        <w:t xml:space="preserve">fig_obj3_indicacoes_cesarea.png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fig_obj3_indicacoes_forcipe.png</w:t>
      </w:r>
      <w:r>
        <w:t xml:space="preserve"> </w:t>
      </w:r>
      <w:r>
        <w:t xml:space="preserve">(ou similar). Se a Figura 6 depender de dados que resultam todos em ND, suprimi-la.</w:t>
      </w:r>
    </w:p>
    <w:p>
      <w:pPr>
        <w:numPr>
          <w:ilvl w:val="0"/>
          <w:numId w:val="1006"/>
        </w:numPr>
      </w:pPr>
      <w:r>
        <w:rPr>
          <w:b/>
        </w:rPr>
        <w:t xml:space="preserve">Adicionar Figura 7 na redação: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resultados_redacao.docx</w:t>
      </w:r>
      <w:r>
        <w:t xml:space="preserve"> </w:t>
      </w:r>
      <w:r>
        <w:t xml:space="preserve">§4.5, inserir referência à Figura 7 (forest plot do Modelo 4). O arquivo já existe em</w:t>
      </w:r>
      <w:r>
        <w:t xml:space="preserve"> </w:t>
      </w:r>
      <w:r>
        <w:rPr>
          <w:rStyle w:val="VerbatimChar"/>
        </w:rPr>
        <w:t xml:space="preserve">results/figures/fig_obj5_forest_plot_modelo4.png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</w:rPr>
        <w:t xml:space="preserve">Tabela 9 (se Opção A):</w:t>
      </w:r>
      <w:r>
        <w:t xml:space="preserve"> </w:t>
      </w:r>
      <w:r>
        <w:t xml:space="preserve">Cruzar</w:t>
      </w:r>
      <w:r>
        <w:t xml:space="preserve"> </w:t>
      </w:r>
      <w:r>
        <w:rPr>
          <w:rStyle w:val="VerbatimChar"/>
        </w:rPr>
        <w:t xml:space="preserve">ind_final × tipo_parto</w:t>
      </w:r>
      <w:r>
        <w:t xml:space="preserve"> </w:t>
      </w:r>
      <w:r>
        <w:t xml:space="preserve">nos microdados para extrair indicações específicas de fórcipe. Isso resolve tanto a Tabela 9 quanto o detalhe de baixa cobertura da Tabela 8 para adolescentes.</w:t>
      </w:r>
    </w:p>
    <w:p>
      <w:pPr>
        <w:numPr>
          <w:ilvl w:val="0"/>
          <w:numId w:val="1006"/>
        </w:numPr>
      </w:pPr>
      <w:r>
        <w:rPr>
          <w:b/>
        </w:rPr>
        <w:t xml:space="preserve">Nota de rodapé na Tabela 8:</w:t>
      </w:r>
      <w:r>
        <w:t xml:space="preserve"> </w:t>
      </w:r>
      <w:r>
        <w:t xml:space="preserve">Acrescentar a informação de cobertura:</w:t>
      </w:r>
      <w:r>
        <w:t xml:space="preserve"> </w:t>
      </w:r>
      <w:r>
        <w:t xml:space="preserve">“</w:t>
      </w:r>
      <w:r>
        <w:t xml:space="preserve">Partos operatórios com indicação registrada: 138/300 (46%) precoces; 227/496 (46%) tardias; 3.228/3.859 (84%) adultas.</w:t>
      </w:r>
      <w:r>
        <w:t xml:space="preserve">”</w:t>
      </w:r>
    </w:p>
    <w:p>
      <w:pPr>
        <w:numPr>
          <w:ilvl w:val="0"/>
          <w:numId w:val="1006"/>
        </w:numPr>
      </w:pPr>
      <w:r>
        <w:rPr>
          <w:b/>
        </w:rPr>
        <w:t xml:space="preserve">(10/06/2026) Confirmar os modelos preditivos no R:</w:t>
      </w:r>
      <w:r>
        <w:t xml:space="preserve"> </w:t>
      </w:r>
      <w:r>
        <w:t xml:space="preserve">Rodar</w:t>
      </w:r>
      <w:r>
        <w:t xml:space="preserve"> </w:t>
      </w:r>
      <w:r>
        <w:rPr>
          <w:rStyle w:val="VerbatimChar"/>
        </w:rPr>
        <w:t xml:space="preserve">Rscript analysis/06_modelos_preditivos_cesarea.R</w:t>
      </w:r>
      <w:r>
        <w:t xml:space="preserve"> </w:t>
      </w:r>
      <w:r>
        <w:t xml:space="preserve">(requer</w:t>
      </w:r>
      <w:r>
        <w:t xml:space="preserve"> </w:t>
      </w:r>
      <w:r>
        <w:rPr>
          <w:rStyle w:val="VerbatimChar"/>
        </w:rPr>
        <w:t xml:space="preserve">mice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</w:t>
      </w:r>
      <w:r>
        <w:t xml:space="preserve">,</w:t>
      </w:r>
      <w:r>
        <w:t xml:space="preserve"> </w:t>
      </w:r>
      <w:r>
        <w:rPr>
          <w:rStyle w:val="VerbatimChar"/>
        </w:rPr>
        <w:t xml:space="preserve">rms</w:t>
      </w:r>
      <w:r>
        <w:t xml:space="preserve">) e cotejar a</w:t>
      </w:r>
      <w:r>
        <w:t xml:space="preserve"> </w:t>
      </w:r>
      <w:r>
        <w:rPr>
          <w:rStyle w:val="VerbatimChar"/>
        </w:rPr>
        <w:t xml:space="preserve">tab_modelos_preditivos_desempenho.csv</w:t>
      </w:r>
      <w:r>
        <w:t xml:space="preserve"> </w:t>
      </w:r>
      <w:r>
        <w:t xml:space="preserve">resultante com os valores deste relatório (§1.14). Avaliar migrar as Tabelas 4–7 para o pipeline modular</w:t>
      </w:r>
      <w:r>
        <w:t xml:space="preserve"> </w:t>
      </w:r>
      <w:r>
        <w:rPr>
          <w:rStyle w:val="VerbatimChar"/>
        </w:rPr>
        <w:t xml:space="preserve">analysis/00–06</w:t>
      </w:r>
      <w:r>
        <w:t xml:space="preserve"> </w:t>
      </w:r>
      <w:r>
        <w:t xml:space="preserve">(N = 6.650) para encerrar a divergência de N. Considerar acrescentar uma</w:t>
      </w:r>
      <w:r>
        <w:t xml:space="preserve"> </w:t>
      </w:r>
      <w:r>
        <w:rPr>
          <w:b/>
        </w:rPr>
        <w:t xml:space="preserve">curva de decisão</w:t>
      </w:r>
      <w:r>
        <w:t xml:space="preserve"> </w:t>
      </w:r>
      <w:r>
        <w:t xml:space="preserve">para a ferramenta clínica.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X854fb30dc90e75aaa72bb6b1fbbfb706ab72eb6"/>
      <w:r>
        <w:t xml:space="preserve">Apêndice — Rastreabilidade dos Placeholders</w:t>
      </w:r>
      <w:bookmarkEnd w:id="4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Placeholder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Valor R (6.663)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Valor R (6.646)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Tabela de origem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[N_TOTAL]</w:t>
            </w:r>
          </w:p>
        </w:tc>
        <w:tc>
          <w:p>
            <w:pPr>
              <w:pStyle w:val="Compact"/>
              <w:jc w:val="left"/>
            </w:pPr>
            <w:r>
              <w:t xml:space="preserve">6.663</w:t>
            </w:r>
          </w:p>
        </w:tc>
        <w:tc>
          <w:p>
            <w:pPr>
              <w:pStyle w:val="Compact"/>
              <w:jc w:val="left"/>
            </w:pPr>
            <w:r>
              <w:t xml:space="preserve">6.646</w:t>
            </w:r>
          </w:p>
        </w:tc>
        <w:tc>
          <w:p>
            <w:pPr>
              <w:pStyle w:val="Compact"/>
              <w:jc w:val="left"/>
            </w:pPr>
            <w:r>
              <w:t xml:space="preserve">Rodapé Tabela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[N_ADOL]</w:t>
            </w:r>
          </w:p>
        </w:tc>
        <w:tc>
          <w:p>
            <w:pPr>
              <w:pStyle w:val="Compact"/>
              <w:jc w:val="left"/>
            </w:pPr>
            <w:r>
              <w:t xml:space="preserve">1.368</w:t>
            </w:r>
          </w:p>
        </w:tc>
        <w:tc>
          <w:p>
            <w:pPr>
              <w:pStyle w:val="Compact"/>
              <w:jc w:val="left"/>
            </w:pPr>
            <w:r>
              <w:t xml:space="preserve">1.367</w:t>
            </w:r>
          </w:p>
        </w:tc>
        <w:tc>
          <w:p>
            <w:pPr>
              <w:pStyle w:val="Compact"/>
              <w:jc w:val="left"/>
            </w:pPr>
            <w:r>
              <w:t xml:space="preserve">Soma precoces + tardias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[N_PREC]</w:t>
            </w:r>
          </w:p>
        </w:tc>
        <w:tc>
          <w:p>
            <w:pPr>
              <w:pStyle w:val="Compact"/>
              <w:jc w:val="left"/>
            </w:pPr>
            <w:r>
              <w:t xml:space="preserve">538</w:t>
            </w:r>
          </w:p>
        </w:tc>
        <w:tc>
          <w:p>
            <w:pPr>
              <w:pStyle w:val="Compact"/>
              <w:jc w:val="left"/>
            </w:pPr>
            <w:r>
              <w:t xml:space="preserve">538</w:t>
            </w:r>
          </w:p>
        </w:tc>
        <w:tc>
          <w:p>
            <w:pPr>
              <w:pStyle w:val="Compact"/>
              <w:jc w:val="left"/>
            </w:pPr>
            <w:r>
              <w:t xml:space="preserve">Tabela 4, coluna precoces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[N_TARD]</w:t>
            </w:r>
          </w:p>
        </w:tc>
        <w:tc>
          <w:p>
            <w:pPr>
              <w:pStyle w:val="Compact"/>
              <w:jc w:val="left"/>
            </w:pPr>
            <w:r>
              <w:t xml:space="preserve">830</w:t>
            </w:r>
          </w:p>
        </w:tc>
        <w:tc>
          <w:p>
            <w:pPr>
              <w:pStyle w:val="Compact"/>
              <w:jc w:val="left"/>
            </w:pPr>
            <w:r>
              <w:t xml:space="preserve">829</w:t>
            </w:r>
          </w:p>
        </w:tc>
        <w:tc>
          <w:p>
            <w:pPr>
              <w:pStyle w:val="Compact"/>
              <w:jc w:val="left"/>
            </w:pPr>
            <w:r>
              <w:t xml:space="preserve">Tabela 4, coluna tardias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[N_ADUL]</w:t>
            </w:r>
          </w:p>
        </w:tc>
        <w:tc>
          <w:p>
            <w:pPr>
              <w:pStyle w:val="Compact"/>
              <w:jc w:val="left"/>
            </w:pPr>
            <w:r>
              <w:t xml:space="preserve">5.295</w:t>
            </w:r>
          </w:p>
        </w:tc>
        <w:tc>
          <w:p>
            <w:pPr>
              <w:pStyle w:val="Compact"/>
              <w:jc w:val="left"/>
            </w:pPr>
            <w:r>
              <w:t xml:space="preserve">5.279</w:t>
            </w:r>
          </w:p>
        </w:tc>
        <w:tc>
          <w:p>
            <w:pPr>
              <w:pStyle w:val="Compact"/>
              <w:jc w:val="left"/>
            </w:pPr>
            <w:r>
              <w:t xml:space="preserve">Tabela 4, coluna adultas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Relatório gerado automaticamente por revisão cruzada de 13 arquivos. Última atualização: 10/06/2026 (acréscimo da §1.14 — modelos preditivos e ferramenta clínica).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2026-06-16T03:07:53Z</dcterms:created>
  <dcterms:modified xsi:type="dcterms:W3CDTF">2026-06-16T03:07:53Z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