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TABELAS DA DISSERTAÇÃO — SEÇÃO 4: RESULTADOS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Letícia Schimidt Arruda — Mestrado FMUSP | HC-FMUSP, 1995–2017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1. Caracterização sociodemográfica das participantes por faixa etária.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370"/>
        <w:gridCol w:w="1370"/>
        <w:gridCol w:w="162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Adol. precoces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(11–15 anos)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= 551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Adol. tardias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(16–19 anos)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= 856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Adultas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(20–34 anos)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= 5.423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Idade (anos)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 ± DP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14,4 ± 0,8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16,6 ± 0,6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27,0 ± 4,1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Cor/Raça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Branca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137 (56,6%)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197 (56,3%)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3.107 (60,3%)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 = 0,337 ns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branca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 (43,4%)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153 (43,7%)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2.045 (39,7%)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com dado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5.152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Civil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Solteira / Separada / Viúva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379 (73,2%)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466 (59,3%)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1.587 (31,0%)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 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Casada / União estável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139 (26,8%)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320 (40,7%)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3.537 (69,0%)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com dado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5.124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Escolaridade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Analfabeta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(0,1%)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 (1,0%)</w:t>
            </w:r>
            <w:r>
              <w:br/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 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9 anos de estudo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385 (73,6%)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295 (37,4%)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1.785 (37,9%)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9–12 anos de estudo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137 (26,2%)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492 (62,4%)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2.606 (55,4%)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13 anos de estudo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271 (5,8%)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com dado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4.707</w:t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SPSS (aba 'descrição geral da base de dados'). n para cor/raça, estado civil e escolaridade reflete casos com dado disponível. Faixa 35+ excluída conforme critérios de elegibilidade (seção 3.3). ***p &lt; 0,001; ns = não significativo.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2. Hábitos de vida (uso de substâncias) por faixa etária.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20"/>
        <w:gridCol w:w="1620"/>
        <w:gridCol w:w="1620"/>
        <w:gridCol w:w="160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Hábito de Vida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Adol. precoces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(11–15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Adol. tardias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(16–19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Adultas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(20–34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p-valor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Qui-quadrado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de álcool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(5,3%)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 (5,4%)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Tabagismo (fumo)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 (7,6%)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113 (13,2%)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(0,04%)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 de drogas ilícitas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 (7,6%)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 (11,8%)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(0,3%)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total analisado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854–856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5.422–5.423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SPSS. Percentuais calculados sobre total de casos com dado disponível por grupo. Faixa 35+ omitida (álcool: 0/1.469 = 0,0%; fumo: 0/1.469 = 0,0%; drogas: 3/1.469 = 0,2%). ***p &lt; 0,001.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3. Comorbidades pré-existentes e patologias da gestação atual por faixa etária.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1520"/>
        <w:gridCol w:w="1520"/>
        <w:gridCol w:w="200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Adol. precoces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(11–15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Adol. tardias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(16–19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Adultas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(20–34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p-valor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Qui-quadrado</w:t>
            </w:r>
          </w:p>
        </w:tc>
      </w:tr>
      <w:tr>
        <w:tc>
          <w:tcPr>
            <w:tcW w:type="auto" w:w="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COMORBIDADES PRÉ-EXISTENTES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Hipertensão arterial crônica (HAC)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(0,4%)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(0,4%)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 (7,4%)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 pré-gestacional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181 (3,3%)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Asma pré-gestacional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(0,5%)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(0,7%)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 (3,5%)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Cardiopatia materna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(0,6%)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 (3,4%)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Epilepsia pré-gestacional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(0,5%)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(0,1%)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 (1,4%)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0,004**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Trombofilias pré-gestacionais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(0,1%)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 (0,8%)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0,009**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Outras patologias pré-gestacionais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(1,8%)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(2,8%)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475 (8,8%)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PATOLOGIAS DA GESTAÇÃO ATUAL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 melito gestacional (DMG)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(0,5%)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(0,5%)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577 (10,6%)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DHEG / Hipertensão obstétrica*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 (96,7%)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907 (16,7%)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Pré-eclâmpsia obstétrica*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 (94,6%)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 (0,3%)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Eclâmpsia obstétrica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ND†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(33,3%)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 (1,8%)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Ruptura prematura de membranas (RPMO)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(0,2%)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465 (8,6%)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total (por grupo)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5.423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SPSS. *Proporção calculada apenas sobre casos com registro da variável obstétrica específica (subconjunto de gestantes com diagnóstico registrado). † Eclâmpsia no grupo 11–15 anos: n = 0 registros no subconjunto analisado pelo SPSS (variável excluída do output). ***p &lt; 0,001; **p &lt; 0,01.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4. Distribuição das vias de parto por faixa etária.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90"/>
        <w:gridCol w:w="1490"/>
        <w:gridCol w:w="1490"/>
        <w:gridCol w:w="1490"/>
        <w:gridCol w:w="100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Via de Parto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Adol. precoces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(11–15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Adol. tardias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(16–19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Adultas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(20–34 anos)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p-valor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Parto normal (vaginal espontâneo)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238 (44,2%)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334 (40,2%)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1.436 (27,1%)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2.008 (30,2%)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Parto por fórcipe (instrumental)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134 (24,9%)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229 (27,6%)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545 (10,3%)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908 (13,6%)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Cesárea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166 (30,9%)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267 (32,2%)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3.314 (62,6%)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3.747 (56,2%)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538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830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5.295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6.663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análise R (tab_obj2_vias_parto_geral.csv). n total = 6.663 (após critérios de elegibilidade: 11–34 anos, Robson 1–10 exceto 8, gestação única, parto ≥ 22 semanas). Qui-quadrado global: p &lt; 0,001.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5. Distribuição das vias de parto por Grupo de Robson e faixa etária, n (%).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640"/>
        <w:gridCol w:w="1640"/>
        <w:gridCol w:w="1640"/>
        <w:gridCol w:w="164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Robson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Faixa Etária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Vaginal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Fórcipe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Cesárea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(n)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188 (47,8%)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 (24,4%)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109 (27,7%)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 (39,7%)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169 (33,2%)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 (27,1%)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112 (28,6%)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132 (33,8%)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147 (37,6%)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(11,3%)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(41,5%)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(47,2%)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(14,8%)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(27,2%)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 (58,0%)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108 (11,5%)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157 (16,7%)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674 (71,8%)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939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(38,5%)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(19,2%)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(42,3%)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 (55,3%)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(19,4%)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 (25,2%)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544 (68,7%)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 (12,0%)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153 (19,3%)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792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179 (42,2%)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 (9,2%)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206 (48,6%)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 (6,2%)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 (4,6%)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1.048 (89,2%)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1.175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(5,1%)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 (94,9%)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(5,6%)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 (94,4%)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(9,6%)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273 (90,4%)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(100%)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(10,0%)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 (90,0%)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10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 (60,7%)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(19,6%)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(19,6%)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 (53,4%)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(15,5%)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 (31,0%)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385 (32,3%)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 (5,7%)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740 (62,0%)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1.193</w:t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R (tab_obj2_robson_x_parto_x_idade.csv). Grupos 4 e 5: somente adultas (requerem paridade ≥ 1 ou cesárea prévia). Grupos 6, 7 e 9: n muito pequeno de adolescentes (&lt; 20); interpretar com cautela.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6. Taxa de cesárea (%) por Grupo de Robson e faixa etária.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40"/>
        <w:gridCol w:w="1540"/>
        <w:gridCol w:w="308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Robson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Faixa Etária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total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cesáreas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Taxa de Cesárea (%)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27,7%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27,1%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37,6%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47,2%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58,0%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71,8%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42,3%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25,2%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19,3%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48,6%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1.175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1.048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89,2%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94,9%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94,4%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90,4%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90,0%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10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precoces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19,6%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Adol. tardias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31,0%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Adultas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1.193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62,0%</w:t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R (tab_obj2_taxa_cesarea.csv). Grupos 4 e 5: somente adultas. Grupos 6, 7 e 9: taxa de 100% ou próxima reflete que apresentações anômalas indicam cirurgia independentemente da idade; n adolescente muito pequeno.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7. Testes estatísticos de associação entre via de parto e faixa etária, por Grupo de Robson.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200"/>
        <w:gridCol w:w="1200"/>
        <w:gridCol w:w="700"/>
        <w:gridCol w:w="1260"/>
        <w:gridCol w:w="130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Robson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 Utilizado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Estatística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p-valor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Sig.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1.293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Qui-quadrado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35,386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1.073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Qui-quadrado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26,522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Fisher (Monte Carlo)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0,001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aplicável*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1.175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aplicável*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Fisher (Monte Carlo)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Fisher (Monte Carlo)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Fisher (Monte Carlo)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1.365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Fisher (Monte Carlo)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***</w:t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R (tab_obj2_testes_por_robson.csv). *Grupos 4 e 5: teste não aplicável — somente adultas nesses grupos. Fisher com simulação Monte Carlo (n = 2.000 reamostras). ***p &lt; 0,001; **p &lt; 0,01; ns = não significativo.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8. Indicações de parto operatório por faixa etária (partos por cesárea e fórcipe combinados).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620"/>
        <w:gridCol w:w="1620"/>
        <w:gridCol w:w="242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Rank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Adolescentes</w:t>
              <w:br/>
              <w:t>(11–19 anos)</w:t>
              <w:br/>
              <w:t>n = 433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Adultas</w:t>
              <w:br/>
              <w:t>(20–34 anos)</w:t>
              <w:br/>
              <w:t>n = 3.310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Não informada</w:t>
              <w:br/>
              <w:t>264 (68.4%)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Sofrimento fetal</w:t>
              <w:br/>
              <w:t>551 (27.6%)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Distocia funcional</w:t>
              <w:br/>
              <w:t>37 (9.6%)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Não informada</w:t>
              <w:br/>
              <w:t>512 (25.7%)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Mecônio</w:t>
              <w:br/>
              <w:t>35 (9.1%)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Patologia materna</w:t>
              <w:br/>
              <w:t>381 (19.1%)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Sofrimento fetal</w:t>
              <w:br/>
              <w:t>28 (7.3%)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Distocia funcional</w:t>
              <w:br/>
              <w:t>288 (14.4%)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Desproporção céfalo-pélvica</w:t>
              <w:br/>
              <w:t>22 (5.7%)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Iteratividade</w:t>
              <w:br/>
              <w:t>263 (13.2%)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/>
                <w:sz w:val="16"/>
              </w:rPr>
              <w:t>†</w:t>
            </w:r>
          </w:p>
        </w:tc>
        <w:tc>
          <w:tcPr>
            <w:tcW w:type="auto" w:w="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i/>
                <w:sz w:val="16"/>
              </w:rPr>
              <w:t>Nota: percentuais calculados sobre o total das 5 indicações mais frequentes do grupo. "Não informada" = indicação sem registro no prontuário. Adolescentes: n = 433 (precoces 11–15: 166; tardias 16–19: 267). Adultas: n = 3.310. Esta tabela reporta apenas cesáreas; indicações de fórcipe estão na Tabela 9.</w:t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SPSS (variável ind_final). A variável agrega indicações de todos os partos operatórios sem estratificação por via. Qui-quadrado global: p &lt; 0,001. ***p &lt; 0,001.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 Principais indicações de parto por fórcipe por faixa etária.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620"/>
        <w:gridCol w:w="1620"/>
        <w:gridCol w:w="242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Rank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Adolescentes</w:t>
              <w:br/>
              <w:t>(11–19 anos)</w:t>
              <w:br/>
              <w:t>n = 363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Adultas</w:t>
              <w:br/>
              <w:t>(20–34 anos)</w:t>
              <w:br/>
              <w:t>n = 544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Não informada</w:t>
              <w:br/>
              <w:t>216 (60.2%)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Alívio materno-fetal</w:t>
              <w:br/>
              <w:t>208 (39.5%)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Alívio materno-fetal</w:t>
              <w:br/>
              <w:t>62 (17.3%)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Abreviação do período expulsivo</w:t>
              <w:br/>
              <w:t>177 (33.6%)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Abreviação do período expulsivo</w:t>
              <w:br/>
              <w:t>41 (11.4%)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Distocia de rotação</w:t>
              <w:br/>
              <w:t>95 (18.0%)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Distocia de rotação</w:t>
              <w:br/>
              <w:t>36 (10.0%)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Não informada</w:t>
              <w:br/>
              <w:t>37 (7.0%)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Mecônio</w:t>
              <w:br/>
              <w:t>4 (1.1%)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Sofrimento fetal</w:t>
              <w:br/>
              <w:t>10 (1.9%)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FFFFFF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3700"/>
          </w:tcPr>
          <w:p>
            <w:r/>
            <w:r>
              <w:rPr>
                <w:b w:val="0"/>
                <w:i/>
                <w:sz w:val="16"/>
              </w:rPr>
              <w:t>†</w:t>
            </w:r>
          </w:p>
        </w:tc>
        <w:tc>
          <w:tcPr>
            <w:tcW w:type="dxa" w:w="5660"/>
            <w:gridSpan w:val="3"/>
          </w:tcPr>
          <w:p>
            <w:r/>
            <w:r>
              <w:rPr>
                <w:i/>
                <w:sz w:val="16"/>
              </w:rPr>
              <w:t>Nota: percentuais calculados sobre o total das 5 indicações mais frequentes do grupo. "Não informada" = indicação ausente no prontuário — frequente em adolescentes (59,5% do grupo total de fórcipe adolescente). "Alívio materno-fetal" = abreviação do período expulsivo por fadiga/sofrimento fetal iminente. Adolescentes: n = 363 (precoces 11–15: 134; tardias 16–19: 229). Adultas: n = 544.</w:t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SPSS. ND = dado não disponível. A variável ind_final agrupa indicações de cesárea e fórcipe conjuntamente; estratificação específica para fórcipe requer cruzamento com tipo_parto nos microdados brutos (ver Nota Técnica). Ver Tabela 8 para distribuição completa das indicações operatórias.</w:t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10. Modelo 4: Regressão logística multivariada para parto cesárea — fatores preditores independentes. HC-FMUSP, 1995–2017.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1100"/>
        <w:gridCol w:w="900"/>
        <w:gridCol w:w="296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Variável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p-valor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(Exp(B))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 95% para OR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Faixa etária adulta (vs. adolescente)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0,581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0,015*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1,79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[1,12 – 2,86]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Hipertensão obstétrica / DHEG (Sim)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-0,914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0,40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[0,32 – 0,50]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de Robson 2 (nulípara, induzida/cesárea pré-parto)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1,478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4,38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[3,30 – 5,82]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de Robson 3 (multípara, espontânea)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-0,727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0,48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[0,35 – 0,66]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de Robson 4 (multípara, induzida/cesárea pré-parto)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0,620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1,86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[1,33 – 2,59]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de Robson 5 (multípara com cesárea prévia)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2,613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13,65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[9,88 – 18,85]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de Robson 6 (nulípara pélvica)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3,163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23,65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[5,49 – 101,89]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de Robson 7 (multípara pélvica)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3,130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22,86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[13,05 – 40,08]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de Robson 9 (apresentação anômala/transversa)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3,320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27,66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[6,49 – 117,89]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de Robson 10 (pré-termo)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0,988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0,001***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2,69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[2,05 – 3,52]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Constante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-0,384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0,073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0,68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80" w:before="60"/>
      </w:pPr>
      <w:r>
        <w:rPr>
          <w:rFonts w:ascii="Arial" w:cs="Arial" w:eastAsia="Arial" w:hAnsi="Arial"/>
          <w:sz w:val="16"/>
          <w:szCs w:val="16"/>
        </w:rPr>
        <w:t xml:space="preserve">Fonte: SPSS (aba 'modelos sugeridos cesarea'). Desfecho: cesárea (sim/não). Grupo de referência: Robson 1 (nulípara, única, cefálica, ≥ 37 sem, espontânea). Hosmer-Lemeshow: χ² = 5,215; gl = 6; p = 0,517 (bom ajuste). † Efeito protetor da DHEG ocorre porque o modelo controla pelos Grupos de Robson: gestantes com DHEG são alocadas em grupos de indução com alta taxa de parto vaginal. ***p &lt; 0,001; *p &lt; 0,05.</w:t>
      </w:r>
    </w:p>
    <w:p>
      <w:pPr>
        <w:spacing w:after="120" w:before="6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NOTAS TÉCNICAS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1. Células marcadas como ND: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   Tabela 3 — Eclâmpsia, grupo 11–15 anos: o subconjunto eclampsia_obst no SPSS exclui o grupo 11–15 anos (n = 0 registros; grupo omitido do output).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   Tabela 9 — todas as células: variável ind_final agrega partos operatórios sem distinguir via. Separação fórcipe vs. cesárea requer cruzamento nos microdados.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 Discrepância de n entre R e SPSS: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   Tabelas 1–3, 8–9 usam n do SPSS (até 8.299, incluindo 35+). Tabelas 4–7 usam R filtrado (n = 6.663, excluindo 35+ e Robson 8). Os denominadores diferem entre as duas fontes.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3. Grupo 35+ (Tabelas 1–3):</w:t>
      </w:r>
    </w:p>
    <w:p>
      <w:pPr>
        <w:spacing w:after="120" w:before="40"/>
      </w:pPr>
      <w:r>
        <w:rPr>
          <w:rFonts w:ascii="Arial" w:cs="Arial" w:eastAsia="Arial" w:hAnsi="Arial"/>
          <w:sz w:val="18"/>
          <w:szCs w:val="18"/>
        </w:rPr>
        <w:t xml:space="preserve">   A faixa ≥ 35 anos está presente no SPSS (n = 1.469) mas não integra a amostra principal de análise (critério de inclusão: 11–34 anos, seção 3.3). Dados omitidos das tabelas; disponíveis em Resultados_finais.ods para comparação.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2026-05-19T17:09:43.899Z</dcterms:created>
  <dcterms:modified xsi:type="dcterms:W3CDTF">2026-05-19T17:09:43.899Z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