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5251"/>
        <w:gridCol w:w="4377"/>
      </w:tblGrid>
      <w:tr w:rsidR="00E5418C" w:rsidRPr="005F70CF" w14:paraId="71626AB8" w14:textId="77777777" w:rsidTr="00503BC1">
        <w:trPr>
          <w:cantSplit/>
          <w:trHeight w:val="88"/>
          <w:jc w:val="center"/>
        </w:trPr>
        <w:tc>
          <w:tcPr>
            <w:tcW w:w="2727" w:type="pct"/>
            <w:vAlign w:val="center"/>
          </w:tcPr>
          <w:p w14:paraId="4F46600C" w14:textId="77777777" w:rsidR="00E5418C" w:rsidRPr="005F70CF" w:rsidRDefault="005F70CF" w:rsidP="005F70CF">
            <w:pPr>
              <w:shd w:val="clear" w:color="auto" w:fill="FFFFFF"/>
              <w:rPr>
                <w:rFonts w:asciiTheme="minorHAnsi" w:hAnsiTheme="minorHAnsi" w:cstheme="minorHAnsi"/>
              </w:rPr>
            </w:pPr>
            <w:r w:rsidRPr="005F70CF">
              <w:rPr>
                <w:rFonts w:asciiTheme="minorHAnsi" w:hAnsiTheme="minorHAnsi" w:cstheme="minorHAnsi"/>
                <w:b/>
              </w:rPr>
              <w:t>Émetteur</w:t>
            </w:r>
            <w:r w:rsidR="00E5418C" w:rsidRPr="005F70CF">
              <w:rPr>
                <w:rFonts w:asciiTheme="minorHAnsi" w:hAnsiTheme="minorHAnsi" w:cstheme="minorHAnsi"/>
                <w:b/>
              </w:rPr>
              <w:t> :</w:t>
            </w:r>
            <w:r w:rsidR="00E5418C" w:rsidRPr="005F70CF">
              <w:rPr>
                <w:rFonts w:asciiTheme="minorHAnsi" w:hAnsiTheme="minorHAnsi" w:cstheme="minorHAnsi"/>
              </w:rPr>
              <w:t xml:space="preserve"> </w:t>
            </w:r>
            <w:r w:rsidRPr="005F70CF">
              <w:rPr>
                <w:rFonts w:asciiTheme="minorHAnsi" w:hAnsiTheme="minorHAnsi" w:cstheme="minorHAnsi"/>
                <w:sz w:val="16"/>
              </w:rPr>
              <w:t xml:space="preserve">cf. </w:t>
            </w:r>
            <w:hyperlink r:id="rId8" w:history="1">
              <w:r w:rsidRPr="005F70CF">
                <w:rPr>
                  <w:rStyle w:val="Lienhypertexte"/>
                  <w:rFonts w:asciiTheme="minorHAnsi" w:hAnsiTheme="minorHAnsi" w:cstheme="minorHAnsi"/>
                  <w:sz w:val="16"/>
                </w:rPr>
                <w:t>Liste des émetteurs GED Qualité référencés par la DQPPSS</w:t>
              </w:r>
            </w:hyperlink>
            <w:r w:rsidR="00CC1FBF" w:rsidRPr="005F70CF">
              <w:rPr>
                <w:rFonts w:asciiTheme="minorHAnsi" w:hAnsiTheme="minorHAnsi" w:cstheme="minorHAnsi"/>
                <w:sz w:val="16"/>
              </w:rPr>
              <w:t xml:space="preserve"> </w:t>
            </w:r>
          </w:p>
        </w:tc>
        <w:tc>
          <w:tcPr>
            <w:tcW w:w="2273" w:type="pct"/>
            <w:vAlign w:val="center"/>
          </w:tcPr>
          <w:p w14:paraId="59DF94F5" w14:textId="69CDD5CB" w:rsidR="00E5418C" w:rsidRPr="005F70CF" w:rsidRDefault="00E5418C" w:rsidP="00E5418C">
            <w:pPr>
              <w:rPr>
                <w:rFonts w:asciiTheme="minorHAnsi" w:hAnsiTheme="minorHAnsi" w:cstheme="minorHAnsi"/>
                <w:b/>
              </w:rPr>
            </w:pPr>
            <w:r w:rsidRPr="005F70CF">
              <w:rPr>
                <w:rFonts w:asciiTheme="minorHAnsi" w:hAnsiTheme="minorHAnsi" w:cstheme="minorHAnsi"/>
                <w:b/>
              </w:rPr>
              <w:t xml:space="preserve">Validation : </w:t>
            </w:r>
            <w:r w:rsidR="00EC5FB8">
              <w:rPr>
                <w:rFonts w:asciiTheme="minorHAnsi" w:hAnsiTheme="minorHAnsi" w:cstheme="minorHAnsi"/>
              </w:rPr>
              <w:t>CERMEP et direction des soins</w:t>
            </w:r>
            <w:r w:rsidRPr="005F70CF">
              <w:rPr>
                <w:rFonts w:asciiTheme="minorHAnsi" w:hAnsiTheme="minorHAnsi" w:cstheme="minorHAnsi"/>
              </w:rPr>
              <w:t xml:space="preserve"> </w:t>
            </w:r>
          </w:p>
        </w:tc>
      </w:tr>
      <w:tr w:rsidR="00E5418C" w:rsidRPr="008E35AD" w14:paraId="42256AB1" w14:textId="77777777" w:rsidTr="00503BC1">
        <w:trPr>
          <w:cantSplit/>
          <w:trHeight w:val="58"/>
          <w:jc w:val="center"/>
        </w:trPr>
        <w:tc>
          <w:tcPr>
            <w:tcW w:w="5000" w:type="pct"/>
            <w:gridSpan w:val="2"/>
            <w:vAlign w:val="center"/>
          </w:tcPr>
          <w:p w14:paraId="67A50E60" w14:textId="4F731294" w:rsidR="00E5418C" w:rsidRPr="00923687" w:rsidRDefault="00E5418C" w:rsidP="00E5418C">
            <w:pPr>
              <w:rPr>
                <w:rFonts w:ascii="Calibri" w:hAnsi="Calibri" w:cs="Calibri"/>
              </w:rPr>
            </w:pPr>
            <w:r w:rsidRPr="00923687">
              <w:rPr>
                <w:rFonts w:ascii="Calibri" w:hAnsi="Calibri" w:cs="Calibri"/>
                <w:b/>
              </w:rPr>
              <w:t>Destinataire :</w:t>
            </w:r>
            <w:r w:rsidR="00EC5FB8">
              <w:rPr>
                <w:rFonts w:ascii="Calibri" w:hAnsi="Calibri" w:cs="Calibri"/>
                <w:b/>
              </w:rPr>
              <w:t xml:space="preserve"> brancardiers du STIP, chefs d’équipe et cadre du STIP</w:t>
            </w:r>
          </w:p>
        </w:tc>
      </w:tr>
    </w:tbl>
    <w:p w14:paraId="307ADEC5" w14:textId="77777777" w:rsidR="00394AA7" w:rsidRPr="006A6E11" w:rsidRDefault="00394AA7" w:rsidP="005F70CF">
      <w:pPr>
        <w:pStyle w:val="Titre1"/>
        <w:widowControl/>
        <w:spacing w:before="120"/>
        <w:ind w:left="431" w:hanging="431"/>
        <w:keepNext/>
        <w:keepLines/>
        <w:pBdr>
          <w:bottom w:val="single" w:sz="8" w:space="3" w:color="00A6B8"/>
        </w:pBdr>
      </w:pPr>
      <w:bookmarkStart w:id="0" w:name="_Hlk215570694"/>
      <w:r w:rsidRPr="006A6E11">
        <w:t>Objet et champ d'application</w:t>
      </w:r>
    </w:p>
    <w:p w14:paraId="5EF2D657" w14:textId="77777777" w:rsidR="00EC5FB8" w:rsidRDefault="00587383" w:rsidP="002B4962">
      <w:pPr>
        <w:widowControl/>
        <w:spacing w:after="70"/>
        <w:jc w:val="both"/>
        <w:rPr>
          <w:rFonts w:ascii="Calibri" w:hAnsi="Calibri" w:cs="Calibri"/>
          <w:sz w:val="22"/>
          <w:szCs w:val="22"/>
        </w:rPr>
      </w:pPr>
      <w:r>
        <w:rPr>
          <w:rFonts w:ascii="Arial" w:hAnsi="Arial" w:eastAsia="Arial"/>
          <w:sz w:val="22"/>
        </w:rPr>
        <w:t>Cette procédure définit l’accès au bâtiment pour les brancardiers du STIP qui réalisent un transport de patient au CERMEP. L’accès au bâtiment par la route est dangereux car elle traverse une voie de circulation et l’utilisation des trottoirs ne permet pas une prise en charge sécurisée pour le patient.</w:t>
      </w:r>
    </w:p>
    <w:p w14:paraId="29C01210" w14:textId="3063B798" w:rsidR="000079C0" w:rsidRDefault="00EC5FB8" w:rsidP="002B4962">
      <w:pPr>
        <w:widowControl/>
        <w:spacing w:after="70"/>
        <w:jc w:val="both"/>
        <w:rPr>
          <w:rFonts w:ascii="Calibri" w:hAnsi="Calibri" w:cs="Calibri"/>
          <w:sz w:val="22"/>
          <w:szCs w:val="22"/>
        </w:rPr>
      </w:pPr>
      <w:r>
        <w:rPr>
          <w:rFonts w:ascii="Arial" w:hAnsi="Arial" w:cs="Calibri" w:eastAsia="Arial"/>
          <w:sz w:val="22"/>
          <w:szCs w:val="22"/>
        </w:rPr>
        <w:t>Cette procédure décrit l’itinéraire le plus sécurisé possible pour acheminer un patient d’une unité de soins du GHE vers l’imagerie du CERMEP</w:t>
      </w:r>
    </w:p>
    <w:p w14:paraId="4881AD2E" w14:textId="5396FEC5" w:rsidR="00503BC1" w:rsidRDefault="00503BC1" w:rsidP="002B4962">
      <w:pPr>
        <w:widowControl/>
        <w:spacing w:before="0" w:after="0" w:line="24" w:lineRule="auto"/>
        <w:jc w:val="both"/>
        <w:rPr>
          <w:rFonts w:ascii="Calibri" w:hAnsi="Calibri" w:cs="Calibri"/>
          <w:sz w:val="22"/>
          <w:szCs w:val="22"/>
        </w:rPr>
      </w:pPr>
      <w:r>
        <w:rPr>
          <w:sz w:val="2"/>
        </w:rPr>
        <w:t xml:space="preserve"> </w:t>
      </w:r>
    </w:p>
    <w:p w14:paraId="1BAFFD8C" w14:textId="77777777" w:rsidR="001747BD" w:rsidRDefault="001747BD" w:rsidP="001747BD">
      <w:pPr>
        <w:pStyle w:val="Titre2"/>
        <w:widowControl/>
        <w:numPr>
          <w:ilvl w:val="0"/>
          <w:numId w:val="0"/>
        </w:numPr>
        <w:shd w:val="clear" w:color="auto" w:fill="FFFFFF"/>
        <w:spacing w:before="0" w:after="0" w:line="24" w:lineRule="auto"/>
        <w:ind w:left="28" w:hanging="578"/>
        <w:rPr>
          <w:rFonts w:asciiTheme="minorHAnsi" w:hAnsiTheme="minorHAnsi" w:cstheme="minorHAnsi"/>
          <w:noProof/>
          <w:color w:val="auto"/>
          <w:sz w:val="22"/>
          <w:szCs w:val="22"/>
        </w:rPr>
        <w:keepNext/>
        <w:keepLines/>
      </w:pPr>
      <w:r>
        <w:rPr>
          <w:sz w:val="2"/>
        </w:rPr>
        <w:t xml:space="preserve"> </w:t>
      </w:r>
    </w:p>
    <w:bookmarkEnd w:id="1"/>
    <w:p w14:paraId="499E96CF" w14:textId="1E9E3EED" w:rsidR="0065337D" w:rsidRPr="006A6E11" w:rsidRDefault="00587383" w:rsidP="005F70CF">
      <w:pPr>
        <w:pStyle w:val="Titre1"/>
        <w:widowControl/>
        <w:spacing w:before="120"/>
        <w:ind w:left="431" w:hanging="431"/>
        <w:keepNext/>
        <w:keepLines/>
        <w:pBdr>
          <w:bottom w:val="single" w:sz="8" w:space="3" w:color="00A6B8"/>
        </w:pBdr>
      </w:pPr>
      <w:r>
        <w:t xml:space="preserve">Procédure d’accès au CERMEP </w:t>
      </w:r>
      <w:r w:rsidR="002B4962">
        <w:t>pour le transport d’un patient en imagerie</w:t>
      </w:r>
    </w:p>
    <w:p w14:paraId="640C70D1" w14:textId="719D2406" w:rsidR="00852DD0" w:rsidRDefault="00587383" w:rsidP="007F7846">
      <w:pPr>
        <w:pStyle w:val="Titre2"/>
        <w:widowControl/>
        <w:spacing w:before="120"/>
        <w:ind w:left="28" w:hanging="578"/>
        <w:jc w:val="both"/>
        <w:keepNext/>
        <w:keepLines/>
      </w:pPr>
      <w:r>
        <w:t>L’accès au bâtiment</w:t>
      </w:r>
    </w:p>
    <w:p w14:paraId="3C2F120E" w14:textId="2D392798" w:rsidR="00587383" w:rsidRPr="00F146F9" w:rsidRDefault="00587383" w:rsidP="00587383">
      <w:pPr>
        <w:pStyle w:val="Paragraphedeliste"/>
        <w:widowControl/>
        <w:numPr>
          <w:ilvl w:val="0"/>
          <w:numId w:val="21"/>
        </w:numPr>
        <w:spacing w:after="70"/>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Entrer par l’entrée B14</w:t>
      </w:r>
    </w:p>
    <w:p w14:paraId="4C50F82A" w14:textId="103E11FC" w:rsidR="00852DD0" w:rsidRDefault="00587383" w:rsidP="007F7846">
      <w:pPr>
        <w:pStyle w:val="Titre2"/>
        <w:widowControl/>
        <w:spacing w:before="120"/>
        <w:ind w:left="28" w:hanging="578"/>
        <w:jc w:val="both"/>
        <w:keepNext/>
        <w:keepLines/>
      </w:pPr>
      <w:r>
        <w:t>Accès au premier ascenseur</w:t>
      </w:r>
    </w:p>
    <w:p w14:paraId="4EF82B44" w14:textId="77777777" w:rsidR="00587383" w:rsidRPr="00587383" w:rsidRDefault="00587383" w:rsidP="00587383">
      <w:pPr>
        <w:pStyle w:val="Paragraphedeliste"/>
        <w:keepLines/>
        <w:widowControl/>
        <w:numPr>
          <w:ilvl w:val="0"/>
          <w:numId w:val="20"/>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Rejoindre le hall principal. </w:t>
      </w:r>
    </w:p>
    <w:p w14:paraId="21A0A2F3" w14:textId="77777777" w:rsidR="00587383" w:rsidRPr="00587383" w:rsidRDefault="00587383" w:rsidP="00587383">
      <w:pPr>
        <w:pStyle w:val="Paragraphedeliste"/>
        <w:keepLines/>
        <w:widowControl/>
        <w:numPr>
          <w:ilvl w:val="0"/>
          <w:numId w:val="20"/>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Se diriger vers l’ascenseur situé en face de l’entrée. </w:t>
      </w:r>
    </w:p>
    <w:p w14:paraId="6FE2F814" w14:textId="19ED7C82" w:rsidR="00587383" w:rsidRPr="00F146F9" w:rsidRDefault="00587383" w:rsidP="00587383">
      <w:pPr>
        <w:pStyle w:val="Paragraphedeliste"/>
        <w:keepLines/>
        <w:widowControl/>
        <w:numPr>
          <w:ilvl w:val="0"/>
          <w:numId w:val="20"/>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Identifier la signalétique </w:t>
      </w:r>
      <w:r w:rsidRPr="00587383">
        <w:rPr>
          <w:rFonts w:asciiTheme="minorHAnsi" w:hAnsiTheme="minorHAnsi" w:cstheme="minorHAnsi" w:ascii="Arial" w:hAnsi="Arial" w:eastAsia="Arial"/>
          <w:b/>
          <w:bCs/>
          <w:sz w:val="22"/>
          <w:szCs w:val="22"/>
        </w:rPr>
        <w:t>« TEP-IRM »</w:t>
      </w:r>
      <w:r w:rsidRPr="00587383">
        <w:rPr>
          <w:rFonts w:asciiTheme="minorHAnsi" w:hAnsiTheme="minorHAnsi" w:cstheme="minorHAnsi" w:ascii="Arial" w:hAnsi="Arial" w:eastAsia="Arial"/>
          <w:sz w:val="22"/>
          <w:szCs w:val="22"/>
        </w:rPr>
        <w:t xml:space="preserve"> située à proximité de l’ascenseur. </w:t>
      </w:r>
    </w:p>
    <w:p w14:paraId="7967D7AE" w14:textId="3223D686" w:rsidR="00587383" w:rsidRDefault="00587383" w:rsidP="00587383">
      <w:pPr>
        <w:pStyle w:val="Titre2"/>
        <w:widowControl/>
        <w:keepNext/>
        <w:keepLines/>
        <w:ind w:left="28"/>
      </w:pPr>
      <w:r>
        <w:t>Descendre au niveau -1</w:t>
      </w:r>
    </w:p>
    <w:p w14:paraId="7EEBA9E1" w14:textId="77777777" w:rsidR="00587383" w:rsidRPr="00587383" w:rsidRDefault="00587383" w:rsidP="00587383">
      <w:pPr>
        <w:pStyle w:val="Paragraphedeliste"/>
        <w:keepLines/>
        <w:widowControl/>
        <w:numPr>
          <w:ilvl w:val="0"/>
          <w:numId w:val="22"/>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Emprunter le premier ascenseur. </w:t>
      </w:r>
    </w:p>
    <w:p w14:paraId="31E12C27" w14:textId="77777777" w:rsidR="00587383" w:rsidRPr="00587383" w:rsidRDefault="00587383" w:rsidP="00587383">
      <w:pPr>
        <w:pStyle w:val="Paragraphedeliste"/>
        <w:keepLines/>
        <w:widowControl/>
        <w:numPr>
          <w:ilvl w:val="0"/>
          <w:numId w:val="22"/>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Sélectionner le niveau </w:t>
      </w:r>
      <w:r w:rsidRPr="00587383">
        <w:rPr>
          <w:rFonts w:asciiTheme="minorHAnsi" w:hAnsiTheme="minorHAnsi" w:cstheme="minorHAnsi" w:ascii="Arial" w:hAnsi="Arial" w:eastAsia="Arial"/>
          <w:b/>
          <w:bCs/>
          <w:sz w:val="22"/>
          <w:szCs w:val="22"/>
        </w:rPr>
        <w:t>-1</w:t>
      </w:r>
      <w:r w:rsidRPr="00587383">
        <w:rPr>
          <w:rFonts w:asciiTheme="minorHAnsi" w:hAnsiTheme="minorHAnsi" w:cstheme="minorHAnsi" w:ascii="Arial" w:hAnsi="Arial" w:eastAsia="Arial"/>
          <w:sz w:val="22"/>
          <w:szCs w:val="22"/>
        </w:rPr>
        <w:t xml:space="preserve">. </w:t>
      </w:r>
    </w:p>
    <w:p w14:paraId="2667A11F" w14:textId="77777777" w:rsidR="00587383" w:rsidRPr="00587383" w:rsidRDefault="00587383" w:rsidP="00587383">
      <w:pPr>
        <w:pStyle w:val="Paragraphedeliste"/>
        <w:keepLines/>
        <w:widowControl/>
        <w:numPr>
          <w:ilvl w:val="0"/>
          <w:numId w:val="22"/>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À la sortie de l’ascenseur, tourner immédiatement à droite. </w:t>
      </w:r>
    </w:p>
    <w:p w14:paraId="0A02C42C" w14:textId="5B60C9D0" w:rsidR="00587383" w:rsidRDefault="00587383" w:rsidP="00587383">
      <w:pPr>
        <w:pStyle w:val="Titre2"/>
        <w:widowControl/>
        <w:keepNext/>
        <w:keepLines/>
        <w:ind w:left="28"/>
      </w:pPr>
      <w:r>
        <w:t>Accès à la zone sécurisée</w:t>
      </w:r>
    </w:p>
    <w:p w14:paraId="2C7B74F8" w14:textId="77777777" w:rsidR="00587383" w:rsidRPr="00587383" w:rsidRDefault="00587383" w:rsidP="00587383">
      <w:pPr>
        <w:pStyle w:val="Paragraphedeliste"/>
        <w:keepLines/>
        <w:widowControl/>
        <w:numPr>
          <w:ilvl w:val="0"/>
          <w:numId w:val="23"/>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Continuer tout droit dans le couloir jusqu’à la porte d’accès située au fond. </w:t>
      </w:r>
    </w:p>
    <w:p w14:paraId="17432996" w14:textId="77777777" w:rsidR="00587383" w:rsidRPr="00587383" w:rsidRDefault="00587383" w:rsidP="00587383">
      <w:pPr>
        <w:pStyle w:val="Paragraphedeliste"/>
        <w:keepLines/>
        <w:widowControl/>
        <w:numPr>
          <w:ilvl w:val="0"/>
          <w:numId w:val="23"/>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Se présenter devant la porte. </w:t>
      </w:r>
    </w:p>
    <w:p w14:paraId="069F0AA8" w14:textId="77777777" w:rsidR="00587383" w:rsidRPr="00587383" w:rsidRDefault="00587383" w:rsidP="00587383">
      <w:pPr>
        <w:pStyle w:val="Paragraphedeliste"/>
        <w:keepLines/>
        <w:widowControl/>
        <w:numPr>
          <w:ilvl w:val="0"/>
          <w:numId w:val="23"/>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Actionner la sonnette d’accès. </w:t>
      </w:r>
    </w:p>
    <w:p w14:paraId="282CD7D5" w14:textId="4C73D42F" w:rsidR="00587383" w:rsidRPr="00F146F9" w:rsidRDefault="00587383" w:rsidP="00587383">
      <w:pPr>
        <w:pStyle w:val="Paragraphedeliste"/>
        <w:keepLines/>
        <w:widowControl/>
        <w:numPr>
          <w:ilvl w:val="0"/>
          <w:numId w:val="23"/>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Attendre l’ouverture de la porte par un membre du personnel habilité. </w:t>
      </w:r>
    </w:p>
    <w:p w14:paraId="4A9B5DD5" w14:textId="020C2FD1" w:rsidR="00587383" w:rsidRDefault="00587383" w:rsidP="00587383">
      <w:pPr>
        <w:pStyle w:val="Titre2"/>
        <w:widowControl/>
        <w:keepNext/>
        <w:keepLines/>
        <w:ind w:left="28"/>
      </w:pPr>
      <w:r>
        <w:t>Accès au second ascenseur</w:t>
      </w:r>
    </w:p>
    <w:p w14:paraId="654A6DF3" w14:textId="77777777" w:rsidR="00587383" w:rsidRPr="00587383" w:rsidRDefault="00587383" w:rsidP="00587383">
      <w:pPr>
        <w:pStyle w:val="Paragraphedeliste"/>
        <w:keepLines/>
        <w:widowControl/>
        <w:numPr>
          <w:ilvl w:val="0"/>
          <w:numId w:val="24"/>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Après ouverture de la porte, poursuivre dans le couloir technique. </w:t>
      </w:r>
    </w:p>
    <w:p w14:paraId="7368E25C" w14:textId="77777777" w:rsidR="00587383" w:rsidRPr="00587383" w:rsidRDefault="00587383" w:rsidP="00587383">
      <w:pPr>
        <w:pStyle w:val="Paragraphedeliste"/>
        <w:keepLines/>
        <w:widowControl/>
        <w:numPr>
          <w:ilvl w:val="0"/>
          <w:numId w:val="24"/>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Franchir la porte verte. </w:t>
      </w:r>
    </w:p>
    <w:p w14:paraId="3F502E47" w14:textId="3CA61EDF" w:rsidR="00587383" w:rsidRPr="00F146F9" w:rsidRDefault="00587383" w:rsidP="00587383">
      <w:pPr>
        <w:pStyle w:val="Paragraphedeliste"/>
        <w:keepLines/>
        <w:widowControl/>
        <w:numPr>
          <w:ilvl w:val="0"/>
          <w:numId w:val="24"/>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Rejoindre le hall d’accès où se situe le second ascenseur. </w:t>
      </w:r>
    </w:p>
    <w:p w14:paraId="043490A8" w14:textId="338FEEE2" w:rsidR="00587383" w:rsidRDefault="00587383" w:rsidP="00587383">
      <w:pPr>
        <w:pStyle w:val="Titre2"/>
        <w:widowControl/>
        <w:keepNext/>
        <w:keepLines/>
        <w:ind w:left="28"/>
      </w:pPr>
      <w:r>
        <w:t>Accès au CERMEP</w:t>
      </w:r>
    </w:p>
    <w:p w14:paraId="395AB98D" w14:textId="77777777" w:rsidR="00587383" w:rsidRPr="00587383" w:rsidRDefault="00587383" w:rsidP="00587383">
      <w:pPr>
        <w:pStyle w:val="Paragraphedeliste"/>
        <w:keepLines/>
        <w:widowControl/>
        <w:numPr>
          <w:ilvl w:val="0"/>
          <w:numId w:val="25"/>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Emprunter le second ascenseur. </w:t>
      </w:r>
    </w:p>
    <w:p w14:paraId="688D196E" w14:textId="77777777" w:rsidR="00587383" w:rsidRPr="00587383" w:rsidRDefault="00587383" w:rsidP="00587383">
      <w:pPr>
        <w:pStyle w:val="Paragraphedeliste"/>
        <w:keepLines/>
        <w:widowControl/>
        <w:numPr>
          <w:ilvl w:val="0"/>
          <w:numId w:val="25"/>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Sélectionner le niveau </w:t>
      </w:r>
      <w:r w:rsidRPr="00587383">
        <w:rPr>
          <w:rFonts w:asciiTheme="minorHAnsi" w:hAnsiTheme="minorHAnsi" w:cstheme="minorHAnsi" w:ascii="Arial" w:hAnsi="Arial" w:eastAsia="Arial"/>
          <w:b/>
          <w:bCs/>
          <w:sz w:val="22"/>
          <w:szCs w:val="22"/>
        </w:rPr>
        <w:t>0</w:t>
      </w:r>
      <w:r w:rsidRPr="00587383">
        <w:rPr>
          <w:rFonts w:asciiTheme="minorHAnsi" w:hAnsiTheme="minorHAnsi" w:cstheme="minorHAnsi" w:ascii="Arial" w:hAnsi="Arial" w:eastAsia="Arial"/>
          <w:sz w:val="22"/>
          <w:szCs w:val="22"/>
        </w:rPr>
        <w:t xml:space="preserve">. </w:t>
      </w:r>
    </w:p>
    <w:p w14:paraId="36F6C27C" w14:textId="40487F24" w:rsidR="00587383" w:rsidRPr="00F146F9" w:rsidRDefault="00587383" w:rsidP="00587383">
      <w:pPr>
        <w:pStyle w:val="Paragraphedeliste"/>
        <w:keepLines/>
        <w:widowControl/>
        <w:numPr>
          <w:ilvl w:val="0"/>
          <w:numId w:val="25"/>
        </w:numPr>
        <w:spacing w:after="44"/>
        <w:ind w:left="369" w:hanging="142"/>
        <w:rPr>
          <w:rFonts w:asciiTheme="minorHAnsi" w:hAnsiTheme="minorHAnsi" w:cstheme="minorHAnsi"/>
          <w:sz w:val="22"/>
          <w:szCs w:val="22"/>
        </w:rPr>
      </w:pPr>
      <w:r w:rsidRPr="00587383">
        <w:rPr>
          <w:rFonts w:asciiTheme="minorHAnsi" w:hAnsiTheme="minorHAnsi" w:cstheme="minorHAnsi" w:ascii="Arial" w:hAnsi="Arial" w:eastAsia="Arial"/>
          <w:sz w:val="22"/>
          <w:szCs w:val="22"/>
        </w:rPr>
        <w:t xml:space="preserve">À l’ouverture des portes, accéder au service </w:t>
      </w:r>
      <w:r w:rsidRPr="00587383">
        <w:rPr>
          <w:rFonts w:asciiTheme="minorHAnsi" w:hAnsiTheme="minorHAnsi" w:cstheme="minorHAnsi" w:ascii="Arial" w:hAnsi="Arial" w:eastAsia="Arial"/>
          <w:b/>
          <w:bCs/>
          <w:sz w:val="22"/>
          <w:szCs w:val="22"/>
        </w:rPr>
        <w:t>CERMEP</w:t>
      </w:r>
      <w:r w:rsidRPr="00587383">
        <w:rPr>
          <w:rFonts w:asciiTheme="minorHAnsi" w:hAnsiTheme="minorHAnsi" w:cstheme="minorHAnsi" w:ascii="Arial" w:hAnsi="Arial" w:eastAsia="Arial"/>
          <w:sz w:val="22"/>
          <w:szCs w:val="22"/>
        </w:rPr>
        <w:t xml:space="preserve">. </w:t>
      </w:r>
    </w:p>
    <w:p w14:paraId="267A06FF" w14:textId="4DDD640F" w:rsidR="00587383" w:rsidRDefault="00587383" w:rsidP="00587383">
      <w:pPr>
        <w:pStyle w:val="Titre2"/>
        <w:widowControl/>
        <w:keepNext/>
        <w:keepLines/>
        <w:spacing w:before="140" w:after="80"/>
        <w:ind w:left="142" w:right="113"/>
        <w:shd w:fill="FFF4E5"/>
      </w:pPr>
      <w:r>
        <w:t>Consignes importantes :</w:t>
      </w:r>
    </w:p>
    <w:p w14:paraId="69854A85" w14:textId="77777777" w:rsidR="00587383" w:rsidRPr="00587383" w:rsidRDefault="00587383" w:rsidP="00587383">
      <w:pPr>
        <w:pStyle w:val="Paragraphedeliste"/>
        <w:keepLines/>
        <w:widowControl/>
        <w:numPr>
          <w:ilvl w:val="0"/>
          <w:numId w:val="26"/>
        </w:numPr>
        <w:spacing w:after="44"/>
        <w:ind w:left="482" w:hanging="142" w:right="113"/>
        <w:rPr>
          <w:rFonts w:asciiTheme="minorHAnsi" w:hAnsiTheme="minorHAnsi" w:cstheme="minorHAnsi"/>
          <w:sz w:val="22"/>
          <w:szCs w:val="22"/>
        </w:rPr>
        <w:shd w:fill="FFF4E5"/>
      </w:pPr>
      <w:r w:rsidRPr="00587383">
        <w:rPr>
          <w:rFonts w:asciiTheme="minorHAnsi" w:hAnsiTheme="minorHAnsi" w:cstheme="minorHAnsi" w:ascii="Arial" w:hAnsi="Arial" w:eastAsia="Arial"/>
          <w:sz w:val="22"/>
          <w:szCs w:val="22"/>
        </w:rPr>
        <w:t xml:space="preserve">Respecter la signalétique présente sur le parcours. </w:t>
      </w:r>
    </w:p>
    <w:p w14:paraId="3988C102" w14:textId="77777777" w:rsidR="00587383" w:rsidRPr="00587383" w:rsidRDefault="00587383" w:rsidP="00587383">
      <w:pPr>
        <w:pStyle w:val="Paragraphedeliste"/>
        <w:keepLines/>
        <w:widowControl/>
        <w:numPr>
          <w:ilvl w:val="0"/>
          <w:numId w:val="26"/>
        </w:numPr>
        <w:spacing w:after="44"/>
        <w:ind w:left="482" w:hanging="142" w:right="113"/>
        <w:rPr>
          <w:rFonts w:asciiTheme="minorHAnsi" w:hAnsiTheme="minorHAnsi" w:cstheme="minorHAnsi"/>
          <w:sz w:val="22"/>
          <w:szCs w:val="22"/>
        </w:rPr>
        <w:shd w:fill="FFF4E5"/>
      </w:pPr>
      <w:r w:rsidRPr="00587383">
        <w:rPr>
          <w:rFonts w:asciiTheme="minorHAnsi" w:hAnsiTheme="minorHAnsi" w:cstheme="minorHAnsi" w:ascii="Arial" w:hAnsi="Arial" w:eastAsia="Arial"/>
          <w:sz w:val="22"/>
          <w:szCs w:val="22"/>
        </w:rPr>
        <w:t xml:space="preserve">Ne pas tenter de forcer l’accès à la porte sécurisée. </w:t>
      </w:r>
    </w:p>
    <w:p w14:paraId="4E614AC2" w14:textId="77777777" w:rsidR="00587383" w:rsidRPr="00587383" w:rsidRDefault="00587383" w:rsidP="00587383">
      <w:pPr>
        <w:pStyle w:val="Paragraphedeliste"/>
        <w:keepLines/>
        <w:widowControl/>
        <w:numPr>
          <w:ilvl w:val="0"/>
          <w:numId w:val="26"/>
        </w:numPr>
        <w:spacing w:after="44"/>
        <w:ind w:left="482" w:hanging="142" w:right="113"/>
        <w:rPr>
          <w:rFonts w:asciiTheme="minorHAnsi" w:hAnsiTheme="minorHAnsi" w:cstheme="minorHAnsi"/>
          <w:sz w:val="22"/>
          <w:szCs w:val="22"/>
        </w:rPr>
        <w:shd w:fill="FFF4E5"/>
      </w:pPr>
      <w:r w:rsidRPr="00587383">
        <w:rPr>
          <w:rFonts w:asciiTheme="minorHAnsi" w:hAnsiTheme="minorHAnsi" w:cstheme="minorHAnsi" w:ascii="Arial" w:hAnsi="Arial" w:eastAsia="Arial"/>
          <w:sz w:val="22"/>
          <w:szCs w:val="22"/>
        </w:rPr>
        <w:t xml:space="preserve">En cas d’absence de réponse à la sonnette ou de difficulté d’accès, contacter le personnel du CERMEP ou le poste de sécurité. </w:t>
      </w:r>
    </w:p>
    <w:p w14:paraId="057DD6F0" w14:textId="77777777" w:rsidR="00587383" w:rsidRPr="00587383" w:rsidRDefault="00587383" w:rsidP="00587383">
      <w:pPr>
        <w:pStyle w:val="Paragraphedeliste"/>
        <w:keepLines/>
        <w:widowControl/>
        <w:numPr>
          <w:ilvl w:val="0"/>
          <w:numId w:val="26"/>
        </w:numPr>
        <w:spacing w:after="140"/>
        <w:ind w:left="482" w:hanging="142" w:right="113"/>
        <w:rPr>
          <w:rFonts w:asciiTheme="minorHAnsi" w:hAnsiTheme="minorHAnsi" w:cstheme="minorHAnsi"/>
          <w:sz w:val="22"/>
          <w:szCs w:val="22"/>
        </w:rPr>
        <w:shd w:fill="FFF4E5"/>
      </w:pPr>
      <w:r w:rsidRPr="00587383">
        <w:rPr>
          <w:rFonts w:asciiTheme="minorHAnsi" w:hAnsiTheme="minorHAnsi" w:cstheme="minorHAnsi" w:ascii="Arial" w:hAnsi="Arial" w:eastAsia="Arial"/>
          <w:sz w:val="22"/>
          <w:szCs w:val="22"/>
        </w:rPr>
        <w:t>Veiller à refermer les portes sécurisées après le passage afin de garantir la sécurité des locaux.</w:t>
      </w:r>
    </w:p>
    <w:p w14:paraId="58AF0847" w14:textId="31A396BE" w:rsidR="00587383" w:rsidRDefault="00587383" w:rsidP="00587383">
      <w:pPr>
        <w:widowControl/>
        <w:rPr>
          <w:rFonts w:asciiTheme="minorHAnsi" w:hAnsiTheme="minorHAnsi" w:cstheme="minorHAnsi"/>
        </w:rPr>
      </w:pPr>
    </w:p>
    <w:p w14:paraId="6BDABA3B" w14:textId="77777777" w:rsidR="00587383" w:rsidRPr="00587383" w:rsidRDefault="00587383" w:rsidP="00587383">
      <w:pPr>
        <w:widowControl/>
        <w:rPr>
          <w:rFonts w:asciiTheme="minorHAnsi" w:hAnsiTheme="minorHAnsi" w:cstheme="minorHAnsi"/>
        </w:rPr>
      </w:pPr>
    </w:p>
    <w:p w14:paraId="3844ADFD" w14:textId="3353AD56" w:rsidR="00587383" w:rsidRPr="00587383" w:rsidRDefault="00587383" w:rsidP="00587383">
      <w:pPr>
        <w:widowControl/>
        <w:spacing w:before="80" w:after="160"/>
        <w:jc w:val="center"/>
        <w:rPr>
          <w:rFonts w:asciiTheme="minorHAnsi" w:hAnsiTheme="minorHAnsi" w:cstheme="minorHAnsi"/>
        </w:rPr>
      </w:pPr>
      <w:r>
        <w:rPr>
          <w:rFonts w:asciiTheme="minorHAnsi" w:hAnsiTheme="minorHAnsi" w:cstheme="minorHAnsi"/>
          <w:noProof/>
        </w:rPr>
        <w:lastRenderedPageBreak/>
        <w:drawing>
          <wp:inline distT="0" distB="0" distL="0" distR="0" wp14:anchorId="666E36C2" wp14:editId="060B3372">
            <wp:extent cx="5438775" cy="81608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523" cy="8167984"/>
                    </a:xfrm>
                    <a:prstGeom prst="rect">
                      <a:avLst/>
                    </a:prstGeom>
                    <a:noFill/>
                  </pic:spPr>
                </pic:pic>
              </a:graphicData>
            </a:graphic>
          </wp:inline>
        </w:drawing>
      </w:r>
    </w:p>
    <w:p w14:paraId="594D2EDC" w14:textId="77777777" w:rsidR="00394AA7" w:rsidRPr="006A6E11" w:rsidRDefault="00394AA7" w:rsidP="005F70CF">
      <w:pPr>
        <w:pStyle w:val="Titre1"/>
        <w:widowControl/>
        <w:spacing w:before="120"/>
        <w:ind w:left="431" w:hanging="431"/>
        <w:keepNext/>
        <w:keepLines/>
        <w:pBdr>
          <w:bottom w:val="single" w:sz="8" w:space="3" w:color="00A6B8"/>
        </w:pBdr>
      </w:pPr>
      <w:r w:rsidRPr="006A6E11">
        <w:t>Définitions et abréviations</w:t>
      </w:r>
    </w:p>
    <w:p w14:paraId="010B9254" w14:textId="0591CFE9" w:rsidR="008D3799" w:rsidRDefault="00587383" w:rsidP="008D3799">
      <w:pPr>
        <w:widowControl/>
        <w:spacing w:after="70"/>
        <w:ind w:left="142"/>
        <w:rPr>
          <w:rFonts w:ascii="Calibri" w:hAnsi="Calibri" w:cs="Calibri"/>
          <w:sz w:val="22"/>
          <w:szCs w:val="22"/>
        </w:rPr>
        <w:shd w:fill="F4F7F9"/>
      </w:pPr>
      <w:r>
        <w:rPr>
          <w:b/>
          <w:color w:val="17365D"/>
        </w:rPr>
        <w:t>CERMEP :</w:t>
      </w:r>
      <w:r>
        <w:t xml:space="preserve"> Centre d’Etude et de Recherche Multimodal et Pluridisciplinaire en imagerie du vivant</w:t>
      </w:r>
    </w:p>
    <w:p w14:paraId="45E1C61B" w14:textId="7A91561A" w:rsidR="002B4962" w:rsidRDefault="002B4962" w:rsidP="008D3799">
      <w:pPr>
        <w:widowControl/>
        <w:spacing w:after="70"/>
        <w:ind w:left="142"/>
        <w:rPr>
          <w:rFonts w:ascii="Calibri" w:hAnsi="Calibri" w:cs="Calibri"/>
          <w:sz w:val="22"/>
          <w:szCs w:val="22"/>
        </w:rPr>
        <w:shd w:fill="F4F7F9"/>
      </w:pPr>
      <w:r>
        <w:rPr>
          <w:b/>
          <w:color w:val="17365D"/>
        </w:rPr>
        <w:t>TEP-IRM :</w:t>
      </w:r>
      <w:r>
        <w:t xml:space="preserve"> Tomographie par émission de positons (TEP), Imagerie par résonance magnétique (IRM)</w:t>
      </w:r>
    </w:p>
    <w:p w14:paraId="64FC62D0" w14:textId="1BE960AB" w:rsidR="00587383" w:rsidRDefault="00587383" w:rsidP="008D3799">
      <w:pPr>
        <w:widowControl/>
        <w:spacing w:after="70"/>
        <w:ind w:left="142"/>
        <w:rPr>
          <w:rFonts w:ascii="Calibri" w:hAnsi="Calibri" w:cs="Calibri"/>
          <w:sz w:val="22"/>
          <w:szCs w:val="22"/>
        </w:rPr>
        <w:shd w:fill="F4F7F9"/>
      </w:pPr>
      <w:r>
        <w:rPr>
          <w:b/>
          <w:color w:val="17365D"/>
        </w:rPr>
        <w:t>STIP :</w:t>
      </w:r>
      <w:r>
        <w:t xml:space="preserve"> Service de transport interne des patients</w:t>
      </w:r>
    </w:p>
    <w:p w14:paraId="33F96347" w14:textId="77777777" w:rsidR="008D3799" w:rsidRPr="008D3799" w:rsidRDefault="008D3799" w:rsidP="008D3799">
      <w:pPr>
        <w:widowControl/>
        <w:spacing w:after="70"/>
        <w:rPr>
          <w:rFonts w:ascii="Calibri" w:hAnsi="Calibri" w:cs="Calibri"/>
          <w:sz w:val="22"/>
          <w:szCs w:val="22"/>
        </w:rPr>
      </w:pPr>
      <w:r>
        <w:rPr>
          <w:rFonts w:ascii="Arial" w:hAnsi="Arial" w:cs="Calibri" w:eastAsia="Arial"/>
          <w:sz w:val="22"/>
          <w:szCs w:val="22"/>
        </w:rPr>
        <w:t xml:space="preserve">Cf. </w:t>
      </w:r>
      <w:hyperlink r:id="rId10" w:history="1">
        <w:r w:rsidRPr="009545E8">
          <w:rPr>
            <w:rStyle w:val="Lienhypertexte"/>
            <w:rFonts w:ascii="Calibri" w:hAnsi="Calibri" w:cs="Calibri"/>
            <w:sz w:val="22"/>
            <w:szCs w:val="22"/>
          </w:rPr>
          <w:t>Lexique des abréviations HCL</w:t>
        </w:r>
      </w:hyperlink>
    </w:p>
    <w:p w14:paraId="01626E91" w14:textId="77777777" w:rsidR="00500605" w:rsidRPr="006A6E11" w:rsidRDefault="00394AA7" w:rsidP="005F70CF">
      <w:pPr>
        <w:pStyle w:val="Titre1"/>
        <w:widowControl/>
        <w:spacing w:before="120"/>
        <w:ind w:left="431" w:hanging="431"/>
        <w:keepNext/>
        <w:keepLines/>
        <w:pBdr>
          <w:bottom w:val="single" w:sz="8" w:space="3" w:color="00A6B8"/>
        </w:pBdr>
      </w:pPr>
      <w:r>
        <w:rPr/>
        <w:t>Documents de référence</w:t>
      </w:r>
    </w:p>
    <w:p w14:paraId="38387280" w14:textId="77777777" w:rsidR="00500605" w:rsidRPr="00923687" w:rsidRDefault="00500605" w:rsidP="00500605">
      <w:pPr>
        <w:widowControl/>
        <w:spacing w:after="70"/>
        <w:rPr>
          <w:rFonts w:ascii="Calibri" w:hAnsi="Calibri" w:cs="Calibri"/>
          <w:sz w:val="22"/>
          <w:szCs w:val="22"/>
        </w:rPr>
      </w:pPr>
      <w:r w:rsidRPr="00923687">
        <w:rPr>
          <w:rFonts w:ascii="Arial" w:hAnsi="Arial" w:cs="Calibri" w:eastAsia="Arial"/>
          <w:sz w:val="22"/>
          <w:szCs w:val="22"/>
        </w:rPr>
        <w:t>Chapitre facultatif</w:t>
      </w:r>
      <w:r w:rsidR="00F14918">
        <w:rPr>
          <w:rFonts w:ascii="Arial" w:hAnsi="Arial" w:cs="Calibri" w:eastAsia="Arial"/>
          <w:sz w:val="22"/>
          <w:szCs w:val="22"/>
        </w:rPr>
        <w:t>.</w:t>
      </w:r>
    </w:p>
    <w:p w14:paraId="688D7513" w14:textId="77777777" w:rsidR="00394AA7" w:rsidRDefault="00500605" w:rsidP="002C272A">
      <w:pPr>
        <w:widowControl/>
        <w:spacing w:after="70"/>
        <w:jc w:val="both"/>
        <w:rPr>
          <w:rFonts w:ascii="Calibri" w:hAnsi="Calibri" w:cs="Calibri"/>
          <w:sz w:val="22"/>
          <w:szCs w:val="22"/>
        </w:rPr>
      </w:pPr>
      <w:r w:rsidRPr="00923687">
        <w:rPr>
          <w:rFonts w:ascii="Arial" w:hAnsi="Arial" w:cs="Calibri" w:eastAsia="Arial"/>
          <w:sz w:val="22"/>
          <w:szCs w:val="22"/>
        </w:rPr>
        <w:t>L</w:t>
      </w:r>
      <w:r w:rsidR="00394AA7" w:rsidRPr="00923687">
        <w:rPr>
          <w:rFonts w:ascii="Arial" w:hAnsi="Arial" w:cs="Calibri" w:eastAsia="Arial"/>
          <w:sz w:val="22"/>
          <w:szCs w:val="22"/>
        </w:rPr>
        <w:t>iste des documents auxquels la procédure se réfère (textes réglementaires, normes, lois, décrets, circulaires, recommandations professionnelles, autres procédures, etc</w:t>
      </w:r>
      <w:r w:rsidR="005F7207">
        <w:rPr>
          <w:rFonts w:ascii="Arial" w:hAnsi="Arial" w:cs="Calibri" w:eastAsia="Arial"/>
          <w:sz w:val="22"/>
          <w:szCs w:val="22"/>
        </w:rPr>
        <w:t>.</w:t>
      </w:r>
      <w:r w:rsidR="00394AA7" w:rsidRPr="00923687">
        <w:rPr>
          <w:rFonts w:ascii="Arial" w:hAnsi="Arial" w:cs="Calibri" w:eastAsia="Arial"/>
          <w:sz w:val="22"/>
          <w:szCs w:val="22"/>
        </w:rPr>
        <w:t>)</w:t>
      </w:r>
      <w:r w:rsidR="0069100E">
        <w:rPr>
          <w:rFonts w:ascii="Arial" w:hAnsi="Arial" w:cs="Calibri" w:eastAsia="Arial"/>
          <w:sz w:val="22"/>
          <w:szCs w:val="22"/>
        </w:rPr>
        <w:t xml:space="preserve"> avec le lien hypertexte source</w:t>
      </w:r>
      <w:r w:rsidR="00394AA7" w:rsidRPr="00923687">
        <w:rPr>
          <w:rFonts w:ascii="Arial" w:hAnsi="Arial" w:cs="Calibri" w:eastAsia="Arial"/>
          <w:sz w:val="22"/>
          <w:szCs w:val="22"/>
        </w:rPr>
        <w:t>.</w:t>
      </w:r>
    </w:p>
    <w:p w14:paraId="15D13C10" w14:textId="77777777" w:rsidR="00F603A2" w:rsidRDefault="0069100E" w:rsidP="00F603A2">
      <w:pPr>
        <w:widowControl/>
        <w:spacing w:after="70"/>
        <w:jc w:val="both"/>
        <w:rPr>
          <w:rFonts w:ascii="Calibri" w:hAnsi="Calibri" w:cs="Calibri"/>
          <w:sz w:val="22"/>
          <w:szCs w:val="22"/>
        </w:rPr>
      </w:pPr>
      <w:r>
        <w:rPr>
          <w:rFonts w:ascii="Arial" w:hAnsi="Arial" w:cs="Calibri" w:eastAsia="Arial"/>
          <w:sz w:val="22"/>
          <w:szCs w:val="22"/>
        </w:rPr>
        <w:t>Exemple</w:t>
      </w:r>
      <w:r w:rsidR="00F603A2" w:rsidRPr="00706FD3">
        <w:rPr>
          <w:rFonts w:ascii="Arial" w:hAnsi="Arial" w:cs="Calibri" w:eastAsia="Arial"/>
          <w:sz w:val="22"/>
          <w:szCs w:val="22"/>
        </w:rPr>
        <w:t>s</w:t>
      </w:r>
      <w:r w:rsidRPr="00706FD3">
        <w:rPr>
          <w:rFonts w:ascii="Arial" w:hAnsi="Arial" w:cs="Calibri" w:eastAsia="Arial"/>
          <w:sz w:val="22"/>
          <w:szCs w:val="22"/>
        </w:rPr>
        <w:t xml:space="preserve"> : </w:t>
      </w:r>
      <w:r w:rsidR="00304DD7" w:rsidRPr="00593E26">
        <w:rPr>
          <w:rFonts w:ascii="Arial" w:hAnsi="Arial" w:cs="Calibri" w:eastAsia="Arial"/>
          <w:sz w:val="22"/>
          <w:szCs w:val="22"/>
        </w:rPr>
        <w:t>Article L111-1 - Code de la propriété intellectuelle</w:t>
      </w:r>
      <w:r w:rsidR="00304DD7" w:rsidRPr="00304DD7">
        <w:rPr>
          <w:rFonts w:ascii="Arial" w:hAnsi="Arial" w:cs="Calibri" w:eastAsia="Arial"/>
          <w:sz w:val="22"/>
          <w:szCs w:val="22"/>
        </w:rPr>
        <w:t xml:space="preserve"> </w:t>
      </w:r>
      <w:r w:rsidR="00F603A2">
        <w:rPr>
          <w:rFonts w:ascii="Arial" w:hAnsi="Arial" w:cs="Calibri" w:eastAsia="Arial"/>
          <w:sz w:val="22"/>
          <w:szCs w:val="22"/>
        </w:rPr>
        <w:t>Légifrance</w:t>
      </w:r>
    </w:p>
    <w:p w14:paraId="16F9E358" w14:textId="77777777" w:rsidR="00500605" w:rsidRPr="006A6E11" w:rsidRDefault="00500605" w:rsidP="005F70CF">
      <w:pPr>
        <w:pStyle w:val="Titre1"/>
        <w:widowControl/>
        <w:spacing w:before="120"/>
        <w:ind w:left="431" w:hanging="431"/>
        <w:keepNext/>
        <w:keepLines/>
        <w:pBdr>
          <w:bottom w:val="single" w:sz="8" w:space="3" w:color="00A6B8"/>
        </w:pBdr>
      </w:pPr>
      <w:r>
        <w:rPr/>
        <w:t>Documents associés</w:t>
      </w:r>
    </w:p>
    <w:p w14:paraId="0B935CEC" w14:textId="77777777" w:rsidR="00500605" w:rsidRPr="00923687" w:rsidRDefault="00500605" w:rsidP="00500605">
      <w:pPr>
        <w:widowControl/>
        <w:spacing w:after="70"/>
        <w:rPr>
          <w:rFonts w:ascii="Calibri" w:hAnsi="Calibri" w:cs="Calibri"/>
          <w:sz w:val="22"/>
          <w:szCs w:val="22"/>
        </w:rPr>
      </w:pPr>
      <w:r w:rsidRPr="00923687">
        <w:rPr>
          <w:rFonts w:ascii="Arial" w:hAnsi="Arial" w:cs="Calibri" w:eastAsia="Arial"/>
          <w:sz w:val="22"/>
          <w:szCs w:val="22"/>
        </w:rPr>
        <w:t>Chapitre facultatif</w:t>
      </w:r>
    </w:p>
    <w:p w14:paraId="2F6074D2" w14:textId="77777777" w:rsidR="00E87EE6" w:rsidRPr="00923687" w:rsidRDefault="0069100E" w:rsidP="00500605">
      <w:pPr>
        <w:widowControl/>
        <w:spacing w:after="70"/>
        <w:rPr>
          <w:rFonts w:ascii="Calibri" w:hAnsi="Calibri" w:cs="Calibri"/>
          <w:sz w:val="22"/>
          <w:szCs w:val="22"/>
        </w:rPr>
      </w:pPr>
      <w:r>
        <w:rPr>
          <w:rFonts w:ascii="Arial" w:hAnsi="Arial" w:cs="Calibri" w:eastAsia="Arial"/>
          <w:sz w:val="22"/>
          <w:szCs w:val="22"/>
        </w:rPr>
        <w:t>Liste des</w:t>
      </w:r>
      <w:r w:rsidR="00394AA7" w:rsidRPr="00923687">
        <w:rPr>
          <w:rFonts w:ascii="Arial" w:hAnsi="Arial" w:cs="Calibri" w:eastAsia="Arial"/>
          <w:sz w:val="22"/>
          <w:szCs w:val="22"/>
        </w:rPr>
        <w:t xml:space="preserve"> document</w:t>
      </w:r>
      <w:r>
        <w:rPr>
          <w:rFonts w:ascii="Arial" w:hAnsi="Arial" w:cs="Calibri" w:eastAsia="Arial"/>
          <w:sz w:val="22"/>
          <w:szCs w:val="22"/>
        </w:rPr>
        <w:t xml:space="preserve">s </w:t>
      </w:r>
      <w:r w:rsidR="00500605" w:rsidRPr="00923687">
        <w:rPr>
          <w:rFonts w:ascii="Arial" w:hAnsi="Arial" w:cs="Calibri" w:eastAsia="Arial"/>
          <w:sz w:val="22"/>
          <w:szCs w:val="22"/>
        </w:rPr>
        <w:t>présents dans la GED</w:t>
      </w:r>
      <w:r>
        <w:rPr>
          <w:rFonts w:ascii="Arial" w:hAnsi="Arial" w:cs="Calibri" w:eastAsia="Arial"/>
          <w:sz w:val="22"/>
          <w:szCs w:val="22"/>
        </w:rPr>
        <w:t xml:space="preserve"> avec le </w:t>
      </w:r>
      <w:hyperlink r:id="rId11" w:history="1">
        <w:r w:rsidRPr="0069100E">
          <w:rPr>
            <w:rStyle w:val="Lienhypertexte"/>
            <w:rFonts w:ascii="Calibri" w:hAnsi="Calibri" w:cs="Calibri"/>
            <w:sz w:val="22"/>
            <w:szCs w:val="22"/>
          </w:rPr>
          <w:t>lien permalien</w:t>
        </w:r>
      </w:hyperlink>
      <w:r w:rsidRPr="0069100E">
        <w:rPr>
          <w:rFonts w:ascii="Arial" w:hAnsi="Arial" w:cs="Calibri" w:eastAsia="Arial"/>
          <w:sz w:val="22"/>
          <w:szCs w:val="22"/>
        </w:rPr>
        <w:t xml:space="preserve"> du document</w:t>
      </w:r>
    </w:p>
    <w:p w14:paraId="226E60C7" w14:textId="77777777" w:rsidR="005F70CF" w:rsidRPr="005F70CF" w:rsidRDefault="005F70CF" w:rsidP="005F70CF">
      <w:pPr>
        <w:widowControl/>
        <w:spacing w:after="70"/>
        <w:rPr>
          <w:rFonts w:ascii="Calibri" w:hAnsi="Calibri" w:cs="Calibri"/>
          <w:sz w:val="22"/>
          <w:szCs w:val="22"/>
        </w:rPr>
      </w:pPr>
      <w:r>
        <w:rPr>
          <w:rFonts w:ascii="Arial" w:hAnsi="Arial" w:cs="Calibri" w:eastAsia="Arial"/>
          <w:sz w:val="22"/>
          <w:szCs w:val="22"/>
        </w:rPr>
        <w:t xml:space="preserve">Exemple : </w:t>
      </w:r>
      <w:hyperlink r:id="rId12" w:history="1">
        <w:r w:rsidRPr="0069100E">
          <w:rPr>
            <w:rStyle w:val="Lienhypertexte"/>
            <w:rFonts w:ascii="Calibri" w:hAnsi="Calibri" w:cs="Calibri"/>
            <w:sz w:val="22"/>
            <w:szCs w:val="22"/>
          </w:rPr>
          <w:t>Savoir renseigner le masque GED Qualité</w:t>
        </w:r>
      </w:hyperlink>
    </w:p>
    <w:p w14:paraId="7F836684" w14:textId="77777777" w:rsidR="006F7324" w:rsidRDefault="006F7324" w:rsidP="00500605">
      <w:pPr>
        <w:widowControl/>
        <w:spacing w:after="0" w:before="0" w:line="168" w:lineRule="auto"/>
        <w:rPr>
          <w:rFonts w:ascii="Calibri" w:hAnsi="Calibri" w:cs="Calibri"/>
          <w:sz w:val="22"/>
          <w:szCs w:val="22"/>
        </w:rPr>
      </w:pPr>
    </w:p>
    <w:p w14:paraId="6F00C6F1" w14:textId="77777777" w:rsidR="00781A3B" w:rsidRDefault="00781A3B" w:rsidP="00500605">
      <w:pPr>
        <w:widowControl/>
        <w:spacing w:after="0" w:before="0" w:line="168" w:lineRule="auto"/>
        <w:rPr>
          <w:rFonts w:ascii="Calibri" w:hAnsi="Calibri" w:cs="Calibri"/>
          <w:sz w:val="22"/>
          <w:szCs w:val="22"/>
        </w:rPr>
      </w:pPr>
    </w:p>
    <w:p w14:paraId="0BDD0876" w14:textId="77777777" w:rsidR="00781A3B" w:rsidRPr="00923687" w:rsidRDefault="00781A3B" w:rsidP="00500605">
      <w:pPr>
        <w:widowControl/>
        <w:spacing w:after="0" w:before="0" w:line="168" w:lineRule="auto"/>
        <w:rPr>
          <w:rFonts w:ascii="Calibri" w:hAnsi="Calibri" w:cs="Calibri"/>
          <w:sz w:val="22"/>
          <w:szCs w:val="22"/>
        </w:rPr>
      </w:pPr>
    </w:p>
    <w:p w14:paraId="399A428D" w14:textId="77777777" w:rsidR="00681AB6" w:rsidRDefault="00681AB6" w:rsidP="00681AB6">
      <w:pPr>
        <w:widowControl/>
        <w:spacing w:after="70"/>
        <w:jc w:val="both"/>
        <w:rPr>
          <w:rFonts w:ascii="Calibri" w:hAnsi="Calibri" w:cs="Calibri"/>
          <w:sz w:val="22"/>
          <w:szCs w:val="22"/>
        </w:rPr>
      </w:pPr>
      <w:r>
        <w:rPr>
          <w:rFonts w:ascii="Arial" w:hAnsi="Arial" w:cs="Calibri" w:eastAsia="Arial"/>
          <w:sz w:val="22"/>
          <w:szCs w:val="22"/>
        </w:rPr>
        <w:t xml:space="preserve">« Ce document est la propriété intellectuelle des Hospices Civils de Lyon ». </w:t>
      </w:r>
    </w:p>
    <w:p w14:paraId="6DF7F117" w14:textId="77777777" w:rsidR="00681AB6" w:rsidRPr="00923687" w:rsidRDefault="00681AB6" w:rsidP="00681AB6">
      <w:pPr>
        <w:widowControl/>
        <w:spacing w:after="70"/>
        <w:jc w:val="both"/>
        <w:rPr>
          <w:rFonts w:ascii="Calibri" w:hAnsi="Calibri" w:cs="Calibri"/>
          <w:sz w:val="22"/>
          <w:szCs w:val="22"/>
        </w:rPr>
      </w:pPr>
      <w:r>
        <w:rPr>
          <w:rFonts w:ascii="Arial" w:hAnsi="Arial" w:cs="Calibri" w:eastAsia="Arial"/>
          <w:sz w:val="22"/>
          <w:szCs w:val="22"/>
        </w:rPr>
        <w:t xml:space="preserve">L’appropriation de tout ou partie doit faire l’objet d’un accord notifié dans le document approprié. </w:t>
      </w:r>
    </w:p>
    <w:p w14:paraId="5BE8DF56" w14:textId="77777777" w:rsidR="006822C3" w:rsidRDefault="006822C3" w:rsidP="005B6A46">
      <w:pPr>
        <w:widowControl/>
        <w:spacing w:after="0" w:before="0" w:line="168" w:lineRule="auto"/>
        <w:jc w:val="both"/>
        <w:rPr>
          <w:rFonts w:ascii="Calibri" w:hAnsi="Calibri" w:cs="Calibri"/>
          <w:sz w:val="22"/>
          <w:szCs w:val="22"/>
        </w:rPr>
      </w:pPr>
    </w:p>
    <w:p w14:paraId="0FCCDA4F" w14:textId="77777777" w:rsidR="00781A3B" w:rsidRDefault="00781A3B" w:rsidP="005B6A46">
      <w:pPr>
        <w:widowControl/>
        <w:spacing w:after="0" w:before="0" w:line="168" w:lineRule="auto"/>
        <w:jc w:val="both"/>
        <w:rPr>
          <w:rFonts w:ascii="Calibri" w:hAnsi="Calibri" w:cs="Calibri"/>
          <w:sz w:val="22"/>
          <w:szCs w:val="22"/>
        </w:rPr>
      </w:pPr>
    </w:p>
    <w:p w14:paraId="40DFCA09" w14:textId="77777777" w:rsidR="00781A3B" w:rsidRDefault="00781A3B" w:rsidP="005B6A46">
      <w:pPr>
        <w:widowControl/>
        <w:spacing w:after="0" w:before="0" w:line="168" w:lineRule="auto"/>
        <w:jc w:val="both"/>
        <w:rPr>
          <w:rFonts w:ascii="Calibri" w:hAnsi="Calibri" w:cs="Calibri"/>
          <w:sz w:val="22"/>
          <w:szCs w:val="22"/>
        </w:rPr>
      </w:pPr>
    </w:p>
    <w:p w14:paraId="602D704D" w14:textId="77777777" w:rsidR="00781A3B" w:rsidRDefault="00781A3B" w:rsidP="005B6A46">
      <w:pPr>
        <w:widowControl/>
        <w:spacing w:after="0" w:before="0" w:line="168" w:lineRule="auto"/>
        <w:jc w:val="both"/>
        <w:rPr>
          <w:rFonts w:ascii="Calibri" w:hAnsi="Calibri" w:cs="Calibri"/>
          <w:sz w:val="22"/>
          <w:szCs w:val="22"/>
        </w:rPr>
      </w:pPr>
    </w:p>
    <w:p w14:paraId="4A3A1EFA" w14:textId="77777777" w:rsidR="00781A3B" w:rsidRDefault="00781A3B" w:rsidP="005B6A46">
      <w:pPr>
        <w:widowControl/>
        <w:spacing w:after="0" w:before="0" w:line="168" w:lineRule="auto"/>
        <w:jc w:val="both"/>
        <w:rPr>
          <w:rFonts w:ascii="Calibri" w:hAnsi="Calibri" w:cs="Calibri"/>
          <w:sz w:val="22"/>
          <w:szCs w:val="22"/>
        </w:rPr>
      </w:pPr>
    </w:p>
    <w:p w14:paraId="32C330F7" w14:textId="77777777" w:rsidR="00781A3B" w:rsidRDefault="00781A3B" w:rsidP="005B6A46">
      <w:pPr>
        <w:widowControl/>
        <w:spacing w:after="0" w:before="0" w:line="168" w:lineRule="auto"/>
        <w:jc w:val="both"/>
        <w:rPr>
          <w:rFonts w:ascii="Calibri" w:hAnsi="Calibri" w:cs="Calibri"/>
          <w:sz w:val="22"/>
          <w:szCs w:val="22"/>
        </w:rPr>
      </w:pPr>
    </w:p>
    <w:p w14:paraId="053A4CE6" w14:textId="72129D7C" w:rsidR="00E81274" w:rsidRPr="003009E5" w:rsidRDefault="00E81274" w:rsidP="005B6A46">
      <w:pPr>
        <w:widowControl/>
        <w:spacing w:after="30"/>
        <w:jc w:val="both"/>
        <w:rPr>
          <w:rFonts w:ascii="Calibri" w:hAnsi="Calibri" w:cs="Calibri"/>
        </w:rPr>
      </w:pPr>
      <w:bookmarkStart w:id="2" w:name="_Hlk215569896"/>
      <w:r w:rsidRPr="003009E5">
        <w:rPr>
          <w:rStyle w:val="MentionsCar"/>
          <w:rFonts w:ascii="Arial" w:hAnsi="Arial" w:cs="Calibri" w:eastAsia="Arial"/>
          <w:b/>
          <w:color w:val="17365D"/>
          <w:sz w:val="17"/>
        </w:rPr>
        <w:t>Auteurs :</w:t>
      </w:r>
      <w:r w:rsidRPr="003009E5">
        <w:rPr>
          <w:rFonts w:ascii="Arial" w:hAnsi="Arial" w:cs="Calibri" w:eastAsia="Arial"/>
          <w:sz w:val="17"/>
        </w:rPr>
        <w:t xml:space="preserve"> </w:t>
      </w:r>
      <w:r w:rsidR="002B4962">
        <w:rPr>
          <w:rFonts w:ascii="Arial" w:hAnsi="Arial" w:cs="Calibri" w:eastAsia="Arial"/>
          <w:sz w:val="17"/>
        </w:rPr>
        <w:t>DIABI Samir, chef d’équipe du STIP</w:t>
      </w:r>
      <w:r w:rsidRPr="003009E5">
        <w:rPr>
          <w:rFonts w:ascii="Arial" w:hAnsi="Arial" w:cs="Calibri" w:eastAsia="Arial"/>
          <w:sz w:val="17"/>
        </w:rPr>
        <w:t xml:space="preserve"> </w:t>
      </w:r>
    </w:p>
    <w:p w14:paraId="28A4CCE0" w14:textId="06072D7E" w:rsidR="00E81274" w:rsidRPr="003009E5" w:rsidRDefault="00E81274" w:rsidP="005B6A46">
      <w:pPr>
        <w:widowControl/>
        <w:spacing w:after="30"/>
        <w:jc w:val="both"/>
        <w:rPr>
          <w:rFonts w:ascii="Calibri" w:hAnsi="Calibri" w:cs="Calibri"/>
        </w:rPr>
      </w:pPr>
      <w:r w:rsidRPr="003009E5">
        <w:rPr>
          <w:rStyle w:val="MentionsCar"/>
          <w:rFonts w:ascii="Arial" w:hAnsi="Arial" w:eastAsia="Arial"/>
          <w:b/>
          <w:color w:val="17365D"/>
          <w:sz w:val="17"/>
        </w:rPr>
        <w:t xml:space="preserve">Validation </w:t>
      </w:r>
      <w:r w:rsidRPr="003009E5">
        <w:rPr>
          <w:rStyle w:val="MentionsCar"/>
          <w:rFonts w:ascii="Arial" w:hAnsi="Arial" w:cs="Calibri" w:eastAsia="Arial"/>
          <w:sz w:val="17"/>
        </w:rPr>
        <w:t>:</w:t>
      </w:r>
      <w:r w:rsidRPr="003009E5">
        <w:rPr>
          <w:rFonts w:ascii="Arial" w:hAnsi="Arial" w:cs="Calibri" w:eastAsia="Arial"/>
          <w:sz w:val="17"/>
        </w:rPr>
        <w:t xml:space="preserve"> </w:t>
      </w:r>
      <w:r w:rsidR="002B4962">
        <w:rPr>
          <w:rFonts w:ascii="Arial" w:hAnsi="Arial" w:cs="Calibri" w:eastAsia="Arial"/>
          <w:sz w:val="17"/>
        </w:rPr>
        <w:t>Valérie MONGENOT, CSS DSIRMT GHE</w:t>
      </w:r>
      <w:r w:rsidRPr="003009E5">
        <w:rPr>
          <w:rFonts w:ascii="Arial" w:hAnsi="Arial" w:cs="Calibri" w:eastAsia="Arial"/>
          <w:sz w:val="17"/>
        </w:rPr>
        <w:t xml:space="preserve"> </w:t>
      </w:r>
    </w:p>
    <w:p w14:paraId="5554857D" w14:textId="180505A2" w:rsidR="00E81274" w:rsidRPr="003009E5" w:rsidRDefault="00E81274" w:rsidP="005B6A46">
      <w:pPr>
        <w:widowControl/>
        <w:spacing w:after="30"/>
        <w:jc w:val="both"/>
        <w:rPr>
          <w:rFonts w:ascii="Calibri" w:hAnsi="Calibri" w:cs="Calibri"/>
        </w:rPr>
      </w:pPr>
      <w:r w:rsidRPr="003009E5">
        <w:rPr>
          <w:rStyle w:val="MentionsCar"/>
          <w:rFonts w:ascii="Arial" w:hAnsi="Arial" w:cs="Calibri" w:eastAsia="Arial"/>
          <w:b/>
          <w:color w:val="17365D"/>
          <w:sz w:val="17"/>
        </w:rPr>
        <w:t>Contacts :</w:t>
      </w:r>
      <w:r w:rsidRPr="003009E5">
        <w:rPr>
          <w:rFonts w:ascii="Arial" w:hAnsi="Arial" w:cs="Calibri" w:eastAsia="Arial"/>
          <w:sz w:val="17"/>
        </w:rPr>
        <w:t xml:space="preserve"> </w:t>
      </w:r>
      <w:r w:rsidR="002B4962">
        <w:rPr>
          <w:rFonts w:ascii="Arial" w:hAnsi="Arial" w:cs="Calibri" w:eastAsia="Arial"/>
          <w:sz w:val="17"/>
        </w:rPr>
        <w:t>Véronique BURTHIER, cadre de santé STIP- Service mortuaire</w:t>
      </w:r>
    </w:p>
    <w:p w14:paraId="2691FDA1" w14:textId="08895816" w:rsidR="00E81274" w:rsidRPr="00F21DF3" w:rsidRDefault="00E81274" w:rsidP="005B6A46">
      <w:pPr>
        <w:pStyle w:val="Mentions"/>
        <w:widowControl/>
        <w:spacing w:after="30"/>
        <w:jc w:val="both"/>
        <w:rPr>
          <w:rFonts w:ascii="Calibri" w:hAnsi="Calibri" w:cs="Calibri"/>
          <w:b w:val="0"/>
          <w:color w:val="auto"/>
        </w:rPr>
      </w:pPr>
      <w:r w:rsidRPr="003009E5">
        <w:rPr>
          <w:rFonts w:ascii="Arial" w:hAnsi="Arial" w:cs="Calibri" w:eastAsia="Arial"/>
          <w:b/>
          <w:color w:val="17365D"/>
          <w:sz w:val="17"/>
        </w:rPr>
        <w:t>Date de 1</w:t>
      </w:r>
      <w:r w:rsidRPr="003009E5">
        <w:rPr>
          <w:rFonts w:ascii="Arial" w:hAnsi="Arial" w:cs="Calibri" w:eastAsia="Arial"/>
          <w:sz w:val="17"/>
          <w:vertAlign w:val="superscript"/>
        </w:rPr>
        <w:t>ère</w:t>
      </w:r>
      <w:r w:rsidRPr="003009E5">
        <w:rPr>
          <w:rFonts w:ascii="Arial" w:hAnsi="Arial" w:cs="Calibri" w:eastAsia="Arial"/>
          <w:sz w:val="17"/>
        </w:rPr>
        <w:t xml:space="preserve"> version :</w:t>
      </w:r>
      <w:r>
        <w:rPr>
          <w:rFonts w:ascii="Arial" w:hAnsi="Arial" w:cs="Calibri" w:eastAsia="Arial"/>
          <w:b w:val="0"/>
          <w:sz w:val="17"/>
        </w:rPr>
        <w:t xml:space="preserve"> </w:t>
      </w:r>
      <w:r w:rsidR="002B4962">
        <w:rPr>
          <w:rFonts w:ascii="Arial" w:hAnsi="Arial" w:cs="Calibri" w:eastAsia="Arial"/>
          <w:b w:val="0"/>
          <w:color w:val="auto"/>
          <w:sz w:val="17"/>
        </w:rPr>
        <w:t>27/7/2026</w:t>
      </w:r>
    </w:p>
    <w:p w14:paraId="49BBCE92" w14:textId="64D04190" w:rsidR="00781A3B" w:rsidRPr="00923687" w:rsidRDefault="001848E2" w:rsidP="00781A3B">
      <w:pPr>
        <w:widowControl/>
        <w:spacing w:after="30"/>
        <w:rPr>
          <w:rFonts w:ascii="Calibri" w:hAnsi="Calibri" w:cs="Calibri"/>
          <w:sz w:val="22"/>
          <w:szCs w:val="22"/>
        </w:rPr>
      </w:pPr>
      <w:bookmarkStart w:id="3" w:name="_Hlk215841999"/>
      <w:bookmarkEnd w:id="0"/>
      <w:bookmarkEnd w:id="2"/>
      <w:r w:rsidRPr="001848E2">
        <w:rPr>
          <w:rStyle w:val="MentionsCar"/>
          <w:rFonts w:ascii="Arial" w:hAnsi="Arial" w:cs="Calibri" w:eastAsia="Arial"/>
          <w:b/>
          <w:color w:val="17365D"/>
          <w:sz w:val="17"/>
          <w:szCs w:val="22"/>
        </w:rPr>
        <w:t>Mots clés :</w:t>
      </w:r>
      <w:r w:rsidRPr="001848E2">
        <w:rPr>
          <w:rFonts w:ascii="Arial" w:hAnsi="Arial" w:cs="Calibri" w:eastAsia="Arial"/>
          <w:sz w:val="17"/>
          <w:szCs w:val="22"/>
        </w:rPr>
        <w:t xml:space="preserve"> </w:t>
      </w:r>
      <w:bookmarkEnd w:id="3"/>
      <w:r w:rsidR="002B4962">
        <w:rPr>
          <w:rFonts w:ascii="Arial" w:hAnsi="Arial" w:cs="Calibri" w:eastAsia="Arial"/>
          <w:sz w:val="17"/>
          <w:szCs w:val="22"/>
        </w:rPr>
        <w:t>Itinéraire, sécurité, patient, CERMEP</w:t>
      </w:r>
    </w:p>
    <w:sectPr w:rsidR="00781A3B" w:rsidRPr="00923687" w:rsidSect="00BF484B">
      <w:headerReference w:type="even" r:id="rId13"/>
      <w:headerReference w:type="default" r:id="rId14"/>
      <w:footerReference w:type="even" r:id="rId15"/>
      <w:footerReference w:type="default" r:id="rId16"/>
      <w:headerReference w:type="first" r:id="rId17"/>
      <w:footerReference w:type="first" r:id="rId18"/>
      <w:pgSz w:w="11906" w:h="16838" w:code="9"/>
      <w:pgMar w:top="992" w:right="964" w:bottom="879" w:left="964" w:header="312" w:footer="312" w:gutter="0"/>
      <w:cols w:space="708"/>
      <w:docGrid w:linePitch="360"/>
      <w:pgBorders w:offsetFrom="page">
        <w:top w:val="single" w:sz="4" w:space="18" w:color="D9E3E8"/>
        <w:left w:val="single" w:sz="4" w:space="18" w:color="D9E3E8"/>
        <w:bottom w:val="single" w:sz="4" w:space="18" w:color="D9E3E8"/>
        <w:right w:val="single" w:sz="4" w:space="18" w:color="D9E3E8"/>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AF807" w14:textId="77777777" w:rsidR="007B09CF" w:rsidRDefault="007B09CF">
      <w:r>
        <w:separator/>
      </w:r>
    </w:p>
  </w:endnote>
  <w:endnote w:type="continuationSeparator" w:id="0">
    <w:p w14:paraId="5F10F2C8" w14:textId="77777777" w:rsidR="007B09CF" w:rsidRDefault="007B0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955D9" w14:textId="77777777" w:rsidR="00810EF6" w:rsidRDefault="00810EF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AB711" w14:textId="77777777" w:rsidR="003F2A3C" w:rsidRPr="00C156A7" w:rsidRDefault="003F2A3C" w:rsidP="00F63819">
    <w:pPr>
      <w:pStyle w:val="Pieddepage"/>
      <w:tabs>
        <w:tab w:pos="4706" w:val="left"/>
      </w:tabs>
      <w:jc w:val="right"/>
      <w:rPr>
        <w:rFonts w:ascii="Calibri" w:hAnsi="Calibri" w:cs="Calibri"/>
      </w:rPr>
    </w:pPr>
    <w:r>
      <w:rPr>
        <w:rFonts w:ascii="Arial" w:hAnsi="Arial"/>
        <w:color w:val="555555"/>
        <w:sz w:val="16"/>
      </w:rPr>
      <w:t>Procédure CERMEP  •  Document interne HCL</w:t>
    </w:r>
    <w:r>
      <w:rPr>
        <w:rFonts w:ascii="Arial" w:hAnsi="Arial"/>
        <w:color w:val="555555"/>
        <w:sz w:val="16"/>
      </w:rPr>
      <w:tab/>
    </w:r>
    <w:r>
      <w:rPr>
        <w:rFonts w:ascii="Arial" w:hAnsi="Arial"/>
        <w:color w:val="555555"/>
        <w:sz w:val="16"/>
      </w:rPr>
      <w:t xml:space="preserve">Page </w:t>
    </w:r>
    <w:r>
      <w:rPr>
        <w:rFonts w:ascii="Arial" w:hAnsi="Arial"/>
        <w:color w:val="555555"/>
        <w:sz w:val="16"/>
      </w:rPr>
      <w:fldChar w:fldCharType="begin"/>
      <w:instrText xml:space="preserve">PAGE</w:instrText>
      <w:fldChar w:fldCharType="end"/>
    </w:r>
    <w:r>
      <w:rPr>
        <w:rFonts w:ascii="Arial" w:hAnsi="Arial"/>
        <w:color w:val="555555"/>
        <w:sz w:val="16"/>
      </w:rPr>
      <w:t xml:space="preserve"> / </w:t>
    </w:r>
    <w:r>
      <w:rPr>
        <w:rFonts w:ascii="Arial" w:hAnsi="Arial"/>
        <w:color w:val="555555"/>
        <w:sz w:val="16"/>
      </w:rPr>
      <w:fldChar w:fldCharType="begin"/>
      <w:instrText xml:space="preserve">NUMPAGES</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605CC" w14:textId="77777777" w:rsidR="00810EF6" w:rsidRDefault="00810EF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678AA" w14:textId="77777777" w:rsidR="007B09CF" w:rsidRDefault="007B09CF">
      <w:r>
        <w:separator/>
      </w:r>
    </w:p>
  </w:footnote>
  <w:footnote w:type="continuationSeparator" w:id="0">
    <w:p w14:paraId="6EDD300C" w14:textId="77777777" w:rsidR="007B09CF" w:rsidRDefault="007B0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3D12" w14:textId="77777777" w:rsidR="00810EF6" w:rsidRDefault="00810EF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002"/>
      <w:gridCol w:w="555"/>
      <w:gridCol w:w="3693"/>
      <w:gridCol w:w="3119"/>
      <w:gridCol w:w="1259"/>
    </w:tblGrid>
    <w:tr w:rsidR="008B2BFC" w:rsidRPr="005F70CF" w14:paraId="4D789F84" w14:textId="77777777" w:rsidTr="00503BC1">
      <w:trPr>
        <w:cantSplit/>
        <w:trHeight w:val="412"/>
        <w:jc w:val="center"/>
        <w:tblHeader w:val="true"/>
      </w:trPr>
      <w:tc>
        <w:tcPr>
          <w:tcW w:w="1134" w:type="dxa"/>
          <w:vMerge w:val="restart"/>
          <w:tcBorders>
            <w:top w:val="single" w:sz="5" w:space="0" w:color="B8C6CC"/>
            <w:left w:val="single" w:sz="5" w:space="0" w:color="B8C6CC"/>
            <w:bottom w:val="single" w:sz="5" w:space="0" w:color="B8C6CC"/>
            <w:right w:val="single" w:sz="5" w:space="0" w:color="B8C6CC"/>
          </w:tcBorders>
          <w:vAlign w:val="center"/>
          <w:hideMark/>
          <w:tcMar>
            <w:top w:w="55" w:type="dxa"/>
            <w:start w:w="65" w:type="dxa"/>
            <w:bottom w:w="55" w:type="dxa"/>
            <w:end w:w="65" w:type="dxa"/>
          </w:tcMar>
          <w:shd w:fill="FFFFFF"/>
        </w:tcPr>
        <w:p w14:paraId="67F66D9B" w14:textId="77777777" w:rsidR="008B2BFC" w:rsidRPr="005F70CF" w:rsidRDefault="008B2BFC">
          <w:pPr>
            <w:spacing w:before="0" w:after="0"/>
            <w:jc w:val="center"/>
            <w:rPr>
              <w:rFonts w:asciiTheme="minorHAnsi" w:hAnsiTheme="minorHAnsi" w:cstheme="minorHAnsi"/>
              <w:sz w:val="18"/>
              <w:szCs w:val="18"/>
            </w:rPr>
          </w:pPr>
          <w:r w:rsidRPr="005F70CF">
            <w:rPr>
              <w:rFonts w:asciiTheme="minorHAnsi" w:hAnsiTheme="minorHAnsi" w:cstheme="minorHAnsi" w:ascii="Arial" w:hAnsi="Arial" w:eastAsia="Arial"/>
              <w:noProof/>
              <w:color w:val="555555"/>
              <w:sz w:val="15"/>
            </w:rPr>
            <w:drawing>
              <wp:inline distT="0" distB="0" distL="0" distR="0" wp14:anchorId="1E93B8B3" wp14:editId="24215C2F">
                <wp:extent cx="600075" cy="600075"/>
                <wp:effectExtent l="0" t="0" r="0" b="0"/>
                <wp:docPr id="1" name="Image 21" descr="LOGO_HCL_BL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descr="LOGO_HCL_BL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tc>
      <w:tc>
        <w:tcPr>
          <w:tcW w:w="935" w:type="dxa"/>
          <w:tcBorders>
            <w:top w:val="single" w:sz="5" w:space="0" w:color="B8C6CC"/>
            <w:left w:val="single" w:sz="5" w:space="0" w:color="B8C6CC"/>
            <w:bottom w:val="single" w:sz="5" w:color="B8C6CC"/>
            <w:right w:val="single" w:sz="5" w:color="B8C6CC"/>
          </w:tcBorders>
          <w:vAlign w:val="center"/>
          <w:hideMark/>
          <w:tcMar>
            <w:top w:w="55" w:type="dxa"/>
            <w:start w:w="65" w:type="dxa"/>
            <w:bottom w:w="55" w:type="dxa"/>
            <w:end w:w="65" w:type="dxa"/>
          </w:tcMar>
          <w:shd w:fill="FFFFFF"/>
        </w:tcPr>
        <w:p w14:paraId="73D7C5A5" w14:textId="63258AC8" w:rsidR="008B2BFC" w:rsidRPr="005F70CF" w:rsidRDefault="008B2BFC">
          <w:pPr>
            <w:spacing w:before="0" w:after="0"/>
            <w:jc w:val="center"/>
            <w:rPr>
              <w:rFonts w:asciiTheme="minorHAnsi" w:hAnsiTheme="minorHAnsi" w:cstheme="minorHAnsi"/>
              <w:b/>
              <w:sz w:val="22"/>
              <w:szCs w:val="22"/>
            </w:rPr>
          </w:pPr>
        </w:p>
      </w:tc>
      <w:tc>
        <w:tcPr>
          <w:tcW w:w="2069" w:type="dxa"/>
          <w:gridSpan w:val="2"/>
          <w:tcBorders>
            <w:top w:val="single" w:sz="5" w:space="0" w:color="B8C6CC"/>
            <w:left w:val="single" w:sz="5" w:color="B8C6CC"/>
            <w:bottom w:val="single" w:sz="5" w:color="B8C6CC"/>
            <w:right w:val="single" w:sz="5" w:space="0" w:color="B8C6CC"/>
          </w:tcBorders>
          <w:vAlign w:val="center"/>
          <w:tcMar>
            <w:top w:w="55" w:type="dxa"/>
            <w:start w:w="65" w:type="dxa"/>
            <w:bottom w:w="55" w:type="dxa"/>
            <w:end w:w="65" w:type="dxa"/>
          </w:tcMar>
          <w:shd w:fill="17365D"/>
        </w:tcPr>
        <w:p w14:paraId="37C65230" w14:textId="5420173D" w:rsidR="008B2BFC" w:rsidRPr="005F70CF" w:rsidRDefault="00083682" w:rsidP="00083682">
          <w:pPr>
            <w:spacing w:before="0" w:after="0"/>
            <w:jc w:val="center"/>
            <w:rPr>
              <w:rFonts w:asciiTheme="minorHAnsi" w:hAnsiTheme="minorHAnsi" w:cstheme="minorHAnsi"/>
              <w:b/>
              <w:sz w:val="22"/>
              <w:szCs w:val="22"/>
            </w:rPr>
          </w:pPr>
          <w:r>
            <w:rPr>
              <w:rFonts w:ascii="Arial" w:hAnsi="Arial"/>
              <w:b/>
              <w:color w:val="FFFFFF"/>
              <w:sz w:val="20"/>
            </w:rPr>
            <w:t>Procédure d’accès au bâtiment pour un transport de patient par un brancardier vers le CERMEP</w:t>
          </w:r>
        </w:p>
      </w:tc>
      <w:tc>
        <w:tcPr>
          <w:tcW w:w="1191" w:type="dxa"/>
          <w:tcBorders>
            <w:top w:val="single" w:sz="5" w:space="0" w:color="B8C6CC"/>
            <w:left w:val="single" w:sz="5" w:space="0" w:color="B8C6CC"/>
            <w:bottom w:val="single" w:sz="5" w:color="B8C6CC"/>
            <w:right w:val="single" w:sz="5" w:space="0" w:color="B8C6CC"/>
          </w:tcBorders>
          <w:vAlign w:val="center"/>
          <w:hideMark/>
          <w:tcMar>
            <w:top w:w="55" w:type="dxa"/>
            <w:start w:w="65" w:type="dxa"/>
            <w:bottom w:w="55" w:type="dxa"/>
            <w:end w:w="65" w:type="dxa"/>
          </w:tcMar>
          <w:shd w:fill="FFFFFF"/>
        </w:tcPr>
        <w:p w14:paraId="4E4BD008" w14:textId="77777777" w:rsidR="008B2BFC" w:rsidRPr="005F70CF" w:rsidRDefault="008B2BFC">
          <w:pPr>
            <w:spacing w:before="0" w:after="0"/>
            <w:jc w:val="center"/>
            <w:rPr>
              <w:rFonts w:asciiTheme="minorHAnsi" w:hAnsiTheme="minorHAnsi" w:cstheme="minorHAnsi"/>
              <w:sz w:val="18"/>
              <w:szCs w:val="18"/>
            </w:rPr>
          </w:pPr>
        </w:p>
      </w:tc>
    </w:tr>
    <w:tr w:rsidR="00C47B1B" w:rsidRPr="005F70CF" w14:paraId="28BB015E" w14:textId="77777777" w:rsidTr="00503BC1">
      <w:trPr>
        <w:cantSplit/>
        <w:trHeight w:val="30"/>
        <w:jc w:val="center"/>
      </w:trPr>
      <w:tc>
        <w:tcPr>
          <w:tcW w:w="520" w:type="pct"/>
          <w:vMerge/>
          <w:tcBorders>
            <w:top w:val="single" w:sz="4" w:space="0" w:color="auto"/>
            <w:left w:val="single" w:sz="4" w:space="0" w:color="auto"/>
            <w:bottom w:val="single" w:sz="4" w:space="0" w:color="auto"/>
            <w:right w:val="single" w:sz="4" w:space="0" w:color="auto"/>
          </w:tcBorders>
          <w:vAlign w:val="center"/>
          <w:hideMark/>
        </w:tcPr>
        <w:p w14:paraId="278C7846" w14:textId="77777777" w:rsidR="00C47B1B" w:rsidRPr="005F70CF" w:rsidRDefault="00C47B1B">
          <w:pPr>
            <w:rPr>
              <w:rFonts w:asciiTheme="minorHAnsi" w:hAnsiTheme="minorHAnsi" w:cstheme="minorHAnsi"/>
              <w:sz w:val="18"/>
              <w:szCs w:val="18"/>
            </w:rPr>
          </w:pPr>
        </w:p>
      </w:tc>
      <w:tc>
        <w:tcPr>
          <w:tcW w:w="4025" w:type="dxa"/>
          <w:gridSpan w:val="2"/>
          <w:tcBorders>
            <w:top w:val="single" w:sz="5" w:space="0" w:color="B8C6CC"/>
            <w:left w:val="single" w:sz="5" w:space="0" w:color="B8C6CC"/>
            <w:bottom w:val="single" w:sz="5" w:space="0" w:color="B8C6CC"/>
            <w:right w:val="single" w:sz="5" w:space="0" w:color="B8C6CC"/>
          </w:tcBorders>
          <w:vAlign w:val="center"/>
          <w:hideMark/>
          <w:tcMar>
            <w:top w:w="55" w:type="dxa"/>
            <w:start w:w="65" w:type="dxa"/>
            <w:bottom w:w="55" w:type="dxa"/>
            <w:end w:w="65" w:type="dxa"/>
          </w:tcMar>
        </w:tcPr>
        <w:p w14:paraId="52EEEFCB" w14:textId="77777777" w:rsidR="00C47B1B" w:rsidRPr="005F70CF" w:rsidRDefault="00C47B1B" w:rsidP="00DF5FEC">
          <w:pPr>
            <w:spacing w:before="0" w:after="0"/>
            <w:jc w:val="center"/>
            <w:rPr>
              <w:rFonts w:asciiTheme="minorHAnsi" w:hAnsiTheme="minorHAnsi" w:cstheme="minorHAnsi"/>
            </w:rPr>
          </w:pPr>
          <w:r w:rsidRPr="005F70CF">
            <w:rPr>
              <w:rFonts w:asciiTheme="minorHAnsi" w:hAnsiTheme="minorHAnsi" w:cstheme="minorHAnsi" w:ascii="Arial" w:hAnsi="Arial" w:eastAsia="Arial"/>
              <w:color w:val="555555"/>
              <w:sz w:val="15"/>
            </w:rPr>
            <w:t>Typologie</w:t>
          </w:r>
          <w:r w:rsidR="005F70CF">
            <w:rPr>
              <w:rFonts w:asciiTheme="minorHAnsi" w:hAnsiTheme="minorHAnsi" w:cstheme="minorHAnsi" w:ascii="Arial" w:hAnsi="Arial" w:eastAsia="Arial"/>
              <w:color w:val="555555"/>
              <w:sz w:val="15"/>
            </w:rPr>
            <w:t xml:space="preserve"> </w:t>
          </w:r>
          <w:r w:rsidR="005F70CF">
            <w:rPr>
              <w:rFonts w:asciiTheme="minorHAnsi" w:hAnsiTheme="minorHAnsi" w:cstheme="minorHAnsi" w:ascii="Arial" w:hAnsi="Arial" w:eastAsia="Arial"/>
              <w:color w:val="555555"/>
              <w:sz w:val="15"/>
            </w:rPr>
            <w:br/>
          </w:r>
          <w:r w:rsidR="005F70CF" w:rsidRPr="005F70CF">
            <w:rPr>
              <w:rFonts w:asciiTheme="minorHAnsi" w:hAnsiTheme="minorHAnsi" w:cstheme="minorHAnsi" w:ascii="Arial" w:hAnsi="Arial" w:eastAsia="Arial"/>
              <w:color w:val="555555"/>
              <w:sz w:val="15"/>
            </w:rPr>
            <w:t xml:space="preserve">cf. </w:t>
          </w:r>
          <w:hyperlink r:id="rId3" w:history="1">
            <w:r w:rsidR="005F70CF" w:rsidRPr="005F70CF">
              <w:rPr>
                <w:rStyle w:val="Lienhypertexte"/>
                <w:rFonts w:asciiTheme="minorHAnsi" w:hAnsiTheme="minorHAnsi" w:cstheme="minorHAnsi"/>
                <w:sz w:val="16"/>
              </w:rPr>
              <w:t>Définition des différentes typologies des documents GED</w:t>
            </w:r>
          </w:hyperlink>
        </w:p>
      </w:tc>
      <w:tc>
        <w:tcPr>
          <w:tcW w:w="2069" w:type="dxa"/>
          <w:tcBorders>
            <w:top w:val="single" w:sz="5" w:space="0" w:color="B8C6CC"/>
            <w:left w:val="single" w:sz="5" w:space="0" w:color="B8C6CC"/>
            <w:bottom w:val="single" w:sz="5" w:space="0" w:color="B8C6CC"/>
            <w:right w:val="single" w:sz="5" w:space="0" w:color="B8C6CC"/>
          </w:tcBorders>
          <w:vAlign w:val="center"/>
          <w:hideMark/>
          <w:tcMar>
            <w:top w:w="55" w:type="dxa"/>
            <w:start w:w="65" w:type="dxa"/>
            <w:bottom w:w="55" w:type="dxa"/>
            <w:end w:w="65" w:type="dxa"/>
          </w:tcMar>
          <w:shd w:fill="EAF7F9"/>
        </w:tcPr>
        <w:p w14:paraId="33721AD6" w14:textId="39CA92C9" w:rsidR="00C47B1B" w:rsidRPr="005F70CF" w:rsidRDefault="00C47B1B" w:rsidP="00DF5FEC">
          <w:pPr>
            <w:spacing w:before="0" w:after="0"/>
            <w:jc w:val="center"/>
            <w:rPr>
              <w:rFonts w:asciiTheme="minorHAnsi" w:hAnsiTheme="minorHAnsi" w:cstheme="minorHAnsi"/>
            </w:rPr>
          </w:pPr>
          <w:r w:rsidRPr="005F70CF">
            <w:rPr>
              <w:rFonts w:asciiTheme="minorHAnsi" w:hAnsiTheme="minorHAnsi" w:cstheme="minorHAnsi" w:ascii="Arial" w:hAnsi="Arial" w:eastAsia="Arial"/>
              <w:b/>
              <w:color w:val="17365D"/>
              <w:sz w:val="15"/>
            </w:rPr>
            <w:t xml:space="preserve">Version n° </w:t>
          </w:r>
          <w:r w:rsidR="005F70CF">
            <w:rPr>
              <w:rFonts w:asciiTheme="minorHAnsi" w:hAnsiTheme="minorHAnsi" w:cstheme="minorHAnsi" w:ascii="Arial" w:hAnsi="Arial" w:eastAsia="Arial"/>
              <w:b/>
              <w:color w:val="17365D"/>
              <w:sz w:val="15"/>
            </w:rPr>
            <w:t>-</w:t>
          </w:r>
          <w:r w:rsidRPr="005F70CF">
            <w:rPr>
              <w:rFonts w:asciiTheme="minorHAnsi" w:hAnsiTheme="minorHAnsi" w:cstheme="minorHAnsi" w:ascii="Arial" w:hAnsi="Arial" w:eastAsia="Arial"/>
              <w:b/>
              <w:color w:val="17365D"/>
              <w:sz w:val="15"/>
            </w:rPr>
            <w:t xml:space="preserve"> du </w:t>
          </w:r>
          <w:r w:rsidR="002B4962">
            <w:rPr>
              <w:rFonts w:asciiTheme="minorHAnsi" w:hAnsiTheme="minorHAnsi" w:cstheme="minorHAnsi" w:ascii="Arial" w:hAnsi="Arial" w:eastAsia="Arial"/>
              <w:b/>
              <w:color w:val="17365D"/>
              <w:sz w:val="15"/>
            </w:rPr>
            <w:t>27/7/2026</w:t>
          </w:r>
        </w:p>
      </w:tc>
      <w:tc>
        <w:tcPr>
          <w:tcW w:w="1191" w:type="dxa"/>
          <w:tcBorders>
            <w:top w:val="single" w:sz="5" w:space="0" w:color="B8C6CC"/>
            <w:left w:val="single" w:sz="5" w:space="0" w:color="B8C6CC"/>
            <w:bottom w:val="single" w:sz="5" w:space="0" w:color="B8C6CC"/>
            <w:right w:val="single" w:sz="5" w:space="0" w:color="B8C6CC"/>
          </w:tcBorders>
          <w:vAlign w:val="center"/>
          <w:tcMar>
            <w:top w:w="55" w:type="dxa"/>
            <w:start w:w="65" w:type="dxa"/>
            <w:bottom w:w="55" w:type="dxa"/>
            <w:end w:w="65" w:type="dxa"/>
          </w:tcMar>
          <w:shd w:fill="EAF7F9"/>
        </w:tcPr>
        <w:p w14:paraId="3B7C4049" w14:textId="77777777" w:rsidR="00C47B1B" w:rsidRPr="005F70CF" w:rsidRDefault="00C47B1B" w:rsidP="00DF5FEC">
          <w:pPr>
            <w:spacing w:before="0" w:after="0"/>
            <w:jc w:val="center"/>
            <w:rPr>
              <w:rFonts w:asciiTheme="minorHAnsi" w:hAnsiTheme="minorHAnsi" w:cstheme="minorHAnsi"/>
            </w:rPr>
          </w:pPr>
          <w:r w:rsidRPr="005F70CF">
            <w:rPr>
              <w:rFonts w:asciiTheme="minorHAnsi" w:hAnsiTheme="minorHAnsi" w:cstheme="minorHAnsi" w:ascii="Arial" w:hAnsi="Arial" w:eastAsia="Arial"/>
              <w:b/>
              <w:color w:val="17365D"/>
              <w:sz w:val="15"/>
            </w:rPr>
            <w:t>Codification</w:t>
          </w:r>
        </w:p>
      </w:tc>
    </w:tr>
  </w:tbl>
  <w:p w14:paraId="29304C9D" w14:textId="77777777" w:rsidR="003F2A3C" w:rsidRPr="00B167DC" w:rsidRDefault="003F2A3C" w:rsidP="00394AA7">
    <w:pPr>
      <w:pStyle w:val="En-tt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133A7" w14:textId="77777777" w:rsidR="00810EF6" w:rsidRDefault="00810EF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93D8A"/>
    <w:multiLevelType w:val="multilevel"/>
    <w:tmpl w:val="A95EFE50"/>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 w15:restartNumberingAfterBreak="0">
    <w:nsid w:val="16880849"/>
    <w:multiLevelType w:val="hybridMultilevel"/>
    <w:tmpl w:val="7ECE451C"/>
    <w:lvl w:ilvl="0" w:tplc="54CA5F02">
      <w:start w:val="1"/>
      <w:numFmt w:val="decimal"/>
      <w:lvlText w:val="%1."/>
      <w:lvlJc w:val="left"/>
      <w:pPr>
        <w:tabs>
          <w:tab w:val="num" w:pos="1080"/>
        </w:tabs>
        <w:ind w:left="108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1EA37A04"/>
    <w:multiLevelType w:val="multilevel"/>
    <w:tmpl w:val="4848409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sz w:val="24"/>
        <w:szCs w:val="24"/>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3" w15:restartNumberingAfterBreak="0">
    <w:nsid w:val="30C77F90"/>
    <w:multiLevelType w:val="multilevel"/>
    <w:tmpl w:val="3282F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C0BC4"/>
    <w:multiLevelType w:val="hybridMultilevel"/>
    <w:tmpl w:val="FFEA6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4F59A9"/>
    <w:multiLevelType w:val="multilevel"/>
    <w:tmpl w:val="06925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C002C"/>
    <w:multiLevelType w:val="multilevel"/>
    <w:tmpl w:val="85326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800B3"/>
    <w:multiLevelType w:val="multilevel"/>
    <w:tmpl w:val="1B307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95589"/>
    <w:multiLevelType w:val="multilevel"/>
    <w:tmpl w:val="71A0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379E5"/>
    <w:multiLevelType w:val="multilevel"/>
    <w:tmpl w:val="1CFA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7"/>
    <w:lvlOverride w:ilvl="0"/>
    <w:lvlOverride w:ilvl="1"/>
    <w:lvlOverride w:ilvl="2"/>
    <w:lvlOverride w:ilvl="3"/>
    <w:lvlOverride w:ilvl="4"/>
    <w:lvlOverride w:ilvl="5"/>
    <w:lvlOverride w:ilvl="6"/>
    <w:lvlOverride w:ilvl="7"/>
    <w:lvlOverride w:ilvl="8"/>
  </w:num>
  <w:num w:numId="21">
    <w:abstractNumId w:val="4"/>
  </w:num>
  <w:num w:numId="22">
    <w:abstractNumId w:val="5"/>
    <w:lvlOverride w:ilvl="0"/>
    <w:lvlOverride w:ilvl="1"/>
    <w:lvlOverride w:ilvl="2"/>
    <w:lvlOverride w:ilvl="3"/>
    <w:lvlOverride w:ilvl="4"/>
    <w:lvlOverride w:ilvl="5"/>
    <w:lvlOverride w:ilvl="6"/>
    <w:lvlOverride w:ilvl="7"/>
    <w:lvlOverride w:ilvl="8"/>
  </w:num>
  <w:num w:numId="23">
    <w:abstractNumId w:val="8"/>
    <w:lvlOverride w:ilvl="0"/>
    <w:lvlOverride w:ilvl="1"/>
    <w:lvlOverride w:ilvl="2"/>
    <w:lvlOverride w:ilvl="3"/>
    <w:lvlOverride w:ilvl="4"/>
    <w:lvlOverride w:ilvl="5"/>
    <w:lvlOverride w:ilvl="6"/>
    <w:lvlOverride w:ilvl="7"/>
    <w:lvlOverride w:ilvl="8"/>
  </w:num>
  <w:num w:numId="24">
    <w:abstractNumId w:val="3"/>
    <w:lvlOverride w:ilvl="0"/>
    <w:lvlOverride w:ilvl="1"/>
    <w:lvlOverride w:ilvl="2"/>
    <w:lvlOverride w:ilvl="3"/>
    <w:lvlOverride w:ilvl="4"/>
    <w:lvlOverride w:ilvl="5"/>
    <w:lvlOverride w:ilvl="6"/>
    <w:lvlOverride w:ilvl="7"/>
    <w:lvlOverride w:ilvl="8"/>
  </w:num>
  <w:num w:numId="25">
    <w:abstractNumId w:val="9"/>
    <w:lvlOverride w:ilvl="0"/>
    <w:lvlOverride w:ilvl="1"/>
    <w:lvlOverride w:ilvl="2"/>
    <w:lvlOverride w:ilvl="3"/>
    <w:lvlOverride w:ilvl="4"/>
    <w:lvlOverride w:ilvl="5"/>
    <w:lvlOverride w:ilvl="6"/>
    <w:lvlOverride w:ilvl="7"/>
    <w:lvlOverride w:ilvl="8"/>
  </w:num>
  <w:num w:numId="2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8D"/>
    <w:rsid w:val="00000575"/>
    <w:rsid w:val="000079C0"/>
    <w:rsid w:val="00026634"/>
    <w:rsid w:val="000650D2"/>
    <w:rsid w:val="00083682"/>
    <w:rsid w:val="00085592"/>
    <w:rsid w:val="00086582"/>
    <w:rsid w:val="000A7037"/>
    <w:rsid w:val="000D32BC"/>
    <w:rsid w:val="000F2716"/>
    <w:rsid w:val="0013752F"/>
    <w:rsid w:val="00170869"/>
    <w:rsid w:val="001747BD"/>
    <w:rsid w:val="00182A2D"/>
    <w:rsid w:val="001848E2"/>
    <w:rsid w:val="0019061B"/>
    <w:rsid w:val="001B1A76"/>
    <w:rsid w:val="0020625A"/>
    <w:rsid w:val="00275F89"/>
    <w:rsid w:val="00285EB3"/>
    <w:rsid w:val="0029283E"/>
    <w:rsid w:val="002B4962"/>
    <w:rsid w:val="002C272A"/>
    <w:rsid w:val="002C5B2A"/>
    <w:rsid w:val="002E3B13"/>
    <w:rsid w:val="00304DD7"/>
    <w:rsid w:val="00317E8D"/>
    <w:rsid w:val="00322C28"/>
    <w:rsid w:val="00331D39"/>
    <w:rsid w:val="00352D7B"/>
    <w:rsid w:val="00394AA7"/>
    <w:rsid w:val="003B4EE7"/>
    <w:rsid w:val="003B5189"/>
    <w:rsid w:val="003E7D72"/>
    <w:rsid w:val="003F2A3C"/>
    <w:rsid w:val="00406A9C"/>
    <w:rsid w:val="004608C5"/>
    <w:rsid w:val="004B6868"/>
    <w:rsid w:val="004C2555"/>
    <w:rsid w:val="004D3E03"/>
    <w:rsid w:val="004F408D"/>
    <w:rsid w:val="00500605"/>
    <w:rsid w:val="00503BC1"/>
    <w:rsid w:val="00505ED7"/>
    <w:rsid w:val="00507FE2"/>
    <w:rsid w:val="00526C5A"/>
    <w:rsid w:val="005624A1"/>
    <w:rsid w:val="00576684"/>
    <w:rsid w:val="00587383"/>
    <w:rsid w:val="00590E24"/>
    <w:rsid w:val="00593E26"/>
    <w:rsid w:val="0059457D"/>
    <w:rsid w:val="0059734C"/>
    <w:rsid w:val="005B6A46"/>
    <w:rsid w:val="005F70CF"/>
    <w:rsid w:val="005F7207"/>
    <w:rsid w:val="0065337D"/>
    <w:rsid w:val="00653AA5"/>
    <w:rsid w:val="00681AB6"/>
    <w:rsid w:val="006822C3"/>
    <w:rsid w:val="0069100E"/>
    <w:rsid w:val="006A6E11"/>
    <w:rsid w:val="006A70AF"/>
    <w:rsid w:val="006D00FE"/>
    <w:rsid w:val="006E4112"/>
    <w:rsid w:val="006F55CA"/>
    <w:rsid w:val="006F7324"/>
    <w:rsid w:val="00706FD3"/>
    <w:rsid w:val="00720873"/>
    <w:rsid w:val="00731751"/>
    <w:rsid w:val="0077577D"/>
    <w:rsid w:val="007808E4"/>
    <w:rsid w:val="00781A3B"/>
    <w:rsid w:val="00795A76"/>
    <w:rsid w:val="007B09CF"/>
    <w:rsid w:val="007F7846"/>
    <w:rsid w:val="00810EF6"/>
    <w:rsid w:val="008278B8"/>
    <w:rsid w:val="008414B7"/>
    <w:rsid w:val="00852DD0"/>
    <w:rsid w:val="008A5C58"/>
    <w:rsid w:val="008B2BFC"/>
    <w:rsid w:val="008D3799"/>
    <w:rsid w:val="008E35AD"/>
    <w:rsid w:val="008E52FB"/>
    <w:rsid w:val="00923687"/>
    <w:rsid w:val="00953441"/>
    <w:rsid w:val="009545E8"/>
    <w:rsid w:val="009E059E"/>
    <w:rsid w:val="009F62B7"/>
    <w:rsid w:val="00A200EF"/>
    <w:rsid w:val="00A501D1"/>
    <w:rsid w:val="00A51203"/>
    <w:rsid w:val="00A90F1D"/>
    <w:rsid w:val="00AF5878"/>
    <w:rsid w:val="00B11C94"/>
    <w:rsid w:val="00B15C1D"/>
    <w:rsid w:val="00B366ED"/>
    <w:rsid w:val="00B45B1D"/>
    <w:rsid w:val="00B461D1"/>
    <w:rsid w:val="00B843F0"/>
    <w:rsid w:val="00B9603F"/>
    <w:rsid w:val="00BF484B"/>
    <w:rsid w:val="00C156A7"/>
    <w:rsid w:val="00C2249E"/>
    <w:rsid w:val="00C40B7F"/>
    <w:rsid w:val="00C46D92"/>
    <w:rsid w:val="00C47B1B"/>
    <w:rsid w:val="00C51D61"/>
    <w:rsid w:val="00C6070A"/>
    <w:rsid w:val="00C746C7"/>
    <w:rsid w:val="00C92DC8"/>
    <w:rsid w:val="00CC1FBF"/>
    <w:rsid w:val="00D10D96"/>
    <w:rsid w:val="00D3677A"/>
    <w:rsid w:val="00D412D3"/>
    <w:rsid w:val="00D541B7"/>
    <w:rsid w:val="00D565FB"/>
    <w:rsid w:val="00D7151A"/>
    <w:rsid w:val="00D863CD"/>
    <w:rsid w:val="00DA2555"/>
    <w:rsid w:val="00DB0465"/>
    <w:rsid w:val="00DF5FEC"/>
    <w:rsid w:val="00E045CE"/>
    <w:rsid w:val="00E27825"/>
    <w:rsid w:val="00E36CFF"/>
    <w:rsid w:val="00E5418C"/>
    <w:rsid w:val="00E76284"/>
    <w:rsid w:val="00E80143"/>
    <w:rsid w:val="00E81274"/>
    <w:rsid w:val="00E87EE6"/>
    <w:rsid w:val="00E92207"/>
    <w:rsid w:val="00E939A3"/>
    <w:rsid w:val="00EB2CD2"/>
    <w:rsid w:val="00EC5FB8"/>
    <w:rsid w:val="00EE4BF3"/>
    <w:rsid w:val="00EE7C6F"/>
    <w:rsid w:val="00F146F9"/>
    <w:rsid w:val="00F14918"/>
    <w:rsid w:val="00F21DF3"/>
    <w:rsid w:val="00F4144B"/>
    <w:rsid w:val="00F54CB5"/>
    <w:rsid w:val="00F603A2"/>
    <w:rsid w:val="00F63819"/>
    <w:rsid w:val="00F979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852A8D"/>
  <w15:docId w15:val="{41E2FA17-6EF9-4E00-ADEF-8D8819D1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e du document"/>
    <w:qFormat/>
    <w:rsid w:val="006822C3"/>
    <w:pPr>
      <w:spacing w:after="80" w:line="259" w:lineRule="auto"/>
    </w:pPr>
    <w:rPr>
      <w:rFonts w:ascii="Arial" w:hAnsi="Arial" w:eastAsia="Arial"/>
      <w:sz w:val="20"/>
    </w:rPr>
  </w:style>
  <w:style w:type="paragraph" w:styleId="Titre1">
    <w:name w:val="heading 1"/>
    <w:basedOn w:val="Normal"/>
    <w:next w:val="Normal"/>
    <w:link w:val="Titre1Car"/>
    <w:qFormat/>
    <w:rsid w:val="00A90F1D"/>
    <w:pPr>
      <w:keepNext/>
      <w:numPr>
        <w:numId w:val="3"/>
      </w:numPr>
      <w:spacing w:before="240" w:after="120"/>
      <w:outlineLvl w:val="0"/>
    </w:pPr>
    <w:rPr>
      <w:rFonts w:ascii="Arial" w:hAnsi="Arial" w:cs="Arial" w:eastAsia="Arial"/>
      <w:b/>
      <w:bCs/>
      <w:color w:val="00A6B8"/>
      <w:kern w:val="32"/>
      <w:sz w:val="30"/>
      <w:szCs w:val="32"/>
    </w:rPr>
  </w:style>
  <w:style w:type="paragraph" w:styleId="Titre2">
    <w:name w:val="heading 2"/>
    <w:basedOn w:val="Normal"/>
    <w:next w:val="Normal"/>
    <w:link w:val="Titre2Car"/>
    <w:qFormat/>
    <w:rsid w:val="00A90F1D"/>
    <w:pPr>
      <w:keepNext/>
      <w:numPr>
        <w:ilvl w:val="1"/>
        <w:numId w:val="3"/>
      </w:numPr>
      <w:spacing w:before="160" w:after="60"/>
      <w:outlineLvl w:val="1"/>
    </w:pPr>
    <w:rPr>
      <w:rFonts w:ascii="Arial" w:hAnsi="Arial" w:cs="Arial" w:eastAsia="Arial"/>
      <w:b/>
      <w:bCs/>
      <w:iCs/>
      <w:color w:val="17365D"/>
      <w:sz w:val="23"/>
      <w:szCs w:val="28"/>
    </w:rPr>
  </w:style>
  <w:style w:type="paragraph" w:styleId="Titre3">
    <w:name w:val="heading 3"/>
    <w:basedOn w:val="Normal"/>
    <w:next w:val="Normal"/>
    <w:qFormat/>
    <w:rsid w:val="00A90F1D"/>
    <w:pPr>
      <w:keepNext/>
      <w:numPr>
        <w:ilvl w:val="2"/>
        <w:numId w:val="3"/>
      </w:numPr>
      <w:spacing w:before="240" w:after="60"/>
      <w:outlineLvl w:val="2"/>
    </w:pPr>
    <w:rPr>
      <w:rFonts w:ascii="Calibri" w:hAnsi="Calibri" w:cs="Arial"/>
      <w:bCs/>
      <w:color w:val="00B5EF"/>
      <w:sz w:val="24"/>
      <w:szCs w:val="26"/>
    </w:rPr>
  </w:style>
  <w:style w:type="paragraph" w:styleId="Titre4">
    <w:name w:val="heading 4"/>
    <w:basedOn w:val="Normal"/>
    <w:next w:val="Normal"/>
    <w:qFormat/>
    <w:rsid w:val="006D00FE"/>
    <w:pPr>
      <w:keepNext/>
      <w:numPr>
        <w:ilvl w:val="3"/>
        <w:numId w:val="3"/>
      </w:numPr>
      <w:spacing w:before="240" w:after="60"/>
      <w:outlineLvl w:val="3"/>
    </w:pPr>
    <w:rPr>
      <w:rFonts w:ascii="Times New Roman" w:hAnsi="Times New Roman"/>
      <w:b/>
      <w:bCs/>
      <w:sz w:val="28"/>
      <w:szCs w:val="28"/>
    </w:rPr>
  </w:style>
  <w:style w:type="paragraph" w:styleId="Titre5">
    <w:name w:val="heading 5"/>
    <w:basedOn w:val="Normal"/>
    <w:next w:val="Normal"/>
    <w:qFormat/>
    <w:rsid w:val="006D00FE"/>
    <w:pPr>
      <w:numPr>
        <w:ilvl w:val="4"/>
        <w:numId w:val="3"/>
      </w:numPr>
      <w:spacing w:before="240" w:after="60"/>
      <w:outlineLvl w:val="4"/>
    </w:pPr>
    <w:rPr>
      <w:b/>
      <w:bCs/>
      <w:i/>
      <w:iCs/>
      <w:sz w:val="26"/>
      <w:szCs w:val="26"/>
    </w:rPr>
  </w:style>
  <w:style w:type="paragraph" w:styleId="Titre6">
    <w:name w:val="heading 6"/>
    <w:basedOn w:val="Normal"/>
    <w:next w:val="Normal"/>
    <w:qFormat/>
    <w:rsid w:val="006D00FE"/>
    <w:pPr>
      <w:numPr>
        <w:ilvl w:val="5"/>
        <w:numId w:val="3"/>
      </w:numPr>
      <w:spacing w:before="240" w:after="60"/>
      <w:outlineLvl w:val="5"/>
    </w:pPr>
    <w:rPr>
      <w:rFonts w:ascii="Times New Roman" w:hAnsi="Times New Roman"/>
      <w:b/>
      <w:bCs/>
      <w:sz w:val="22"/>
      <w:szCs w:val="22"/>
    </w:rPr>
  </w:style>
  <w:style w:type="paragraph" w:styleId="Titre7">
    <w:name w:val="heading 7"/>
    <w:basedOn w:val="Normal"/>
    <w:next w:val="Normal"/>
    <w:qFormat/>
    <w:rsid w:val="006D00FE"/>
    <w:pPr>
      <w:numPr>
        <w:ilvl w:val="6"/>
        <w:numId w:val="3"/>
      </w:numPr>
      <w:spacing w:before="240" w:after="60"/>
      <w:outlineLvl w:val="6"/>
    </w:pPr>
    <w:rPr>
      <w:rFonts w:ascii="Times New Roman" w:hAnsi="Times New Roman"/>
      <w:sz w:val="24"/>
      <w:szCs w:val="24"/>
    </w:rPr>
  </w:style>
  <w:style w:type="paragraph" w:styleId="Titre8">
    <w:name w:val="heading 8"/>
    <w:basedOn w:val="Normal"/>
    <w:next w:val="Normal"/>
    <w:qFormat/>
    <w:rsid w:val="006D00FE"/>
    <w:pPr>
      <w:numPr>
        <w:ilvl w:val="7"/>
        <w:numId w:val="3"/>
      </w:numPr>
      <w:spacing w:before="240" w:after="60"/>
      <w:outlineLvl w:val="7"/>
    </w:pPr>
    <w:rPr>
      <w:rFonts w:ascii="Times New Roman" w:hAnsi="Times New Roman"/>
      <w:i/>
      <w:iCs/>
      <w:sz w:val="24"/>
      <w:szCs w:val="24"/>
    </w:rPr>
  </w:style>
  <w:style w:type="paragraph" w:styleId="Titre9">
    <w:name w:val="heading 9"/>
    <w:basedOn w:val="Normal"/>
    <w:next w:val="Normal"/>
    <w:qFormat/>
    <w:rsid w:val="006D00FE"/>
    <w:pPr>
      <w:numPr>
        <w:ilvl w:val="8"/>
        <w:numId w:val="3"/>
      </w:numPr>
      <w:spacing w:before="240" w:after="6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394AA7"/>
    <w:pPr>
      <w:tabs>
        <w:tab w:val="center" w:pos="4536"/>
        <w:tab w:val="right" w:pos="9072"/>
      </w:tabs>
    </w:pPr>
  </w:style>
  <w:style w:type="paragraph" w:styleId="Pieddepage">
    <w:name w:val="footer"/>
    <w:basedOn w:val="Normal"/>
    <w:rsid w:val="00394AA7"/>
    <w:pPr>
      <w:tabs>
        <w:tab w:val="center" w:pos="4536"/>
        <w:tab w:val="right" w:pos="9072"/>
      </w:tabs>
    </w:pPr>
  </w:style>
  <w:style w:type="character" w:styleId="Numrodepage">
    <w:name w:val="page number"/>
    <w:rsid w:val="00500605"/>
    <w:rPr>
      <w:rFonts w:ascii="Arial" w:hAnsi="Arial"/>
      <w:sz w:val="20"/>
    </w:rPr>
  </w:style>
  <w:style w:type="paragraph" w:customStyle="1" w:styleId="Mentions">
    <w:name w:val="Mentions"/>
    <w:basedOn w:val="Normal"/>
    <w:link w:val="MentionsCar"/>
    <w:rsid w:val="00500605"/>
    <w:rPr>
      <w:rFonts w:ascii="Arial" w:hAnsi="Arial"/>
      <w:b/>
      <w:color w:val="555555"/>
      <w:sz w:val="17"/>
    </w:rPr>
  </w:style>
  <w:style w:type="character" w:customStyle="1" w:styleId="MentionsCar">
    <w:name w:val="Mentions Car"/>
    <w:link w:val="Mentions"/>
    <w:rsid w:val="00500605"/>
    <w:rPr>
      <w:rFonts w:ascii="Arial" w:hAnsi="Arial"/>
      <w:b/>
      <w:color w:val="5F5F5F"/>
      <w:lang w:val="fr-FR" w:eastAsia="fr-FR" w:bidi="ar-SA"/>
    </w:rPr>
  </w:style>
  <w:style w:type="character" w:customStyle="1" w:styleId="Titre1Car">
    <w:name w:val="Titre 1 Car"/>
    <w:link w:val="Titre1"/>
    <w:rsid w:val="00A90F1D"/>
    <w:rPr>
      <w:rFonts w:ascii="Calibri" w:hAnsi="Calibri" w:cs="Arial"/>
      <w:b/>
      <w:bCs/>
      <w:color w:val="00B5EF"/>
      <w:kern w:val="32"/>
      <w:sz w:val="28"/>
      <w:szCs w:val="32"/>
    </w:rPr>
  </w:style>
  <w:style w:type="character" w:customStyle="1" w:styleId="Titre2Car">
    <w:name w:val="Titre 2 Car"/>
    <w:link w:val="Titre2"/>
    <w:rsid w:val="00A90F1D"/>
    <w:rPr>
      <w:rFonts w:ascii="Calibri" w:hAnsi="Calibri" w:cs="Arial"/>
      <w:bCs/>
      <w:iCs/>
      <w:color w:val="00B5EF"/>
      <w:sz w:val="26"/>
      <w:szCs w:val="28"/>
    </w:rPr>
  </w:style>
  <w:style w:type="paragraph" w:customStyle="1" w:styleId="Soulign">
    <w:name w:val="Souligné"/>
    <w:basedOn w:val="Normal"/>
    <w:rsid w:val="006D00FE"/>
    <w:rPr>
      <w:color w:val="880029"/>
      <w:u w:val="single"/>
    </w:rPr>
  </w:style>
  <w:style w:type="paragraph" w:styleId="Textedebulles">
    <w:name w:val="Balloon Text"/>
    <w:basedOn w:val="Normal"/>
    <w:link w:val="TextedebullesCar"/>
    <w:uiPriority w:val="99"/>
    <w:semiHidden/>
    <w:unhideWhenUsed/>
    <w:rsid w:val="00576684"/>
    <w:rPr>
      <w:rFonts w:ascii="Tahoma" w:hAnsi="Tahoma" w:cs="Tahoma"/>
      <w:sz w:val="16"/>
      <w:szCs w:val="16"/>
    </w:rPr>
  </w:style>
  <w:style w:type="character" w:customStyle="1" w:styleId="TextedebullesCar">
    <w:name w:val="Texte de bulles Car"/>
    <w:link w:val="Textedebulles"/>
    <w:uiPriority w:val="99"/>
    <w:semiHidden/>
    <w:rsid w:val="00576684"/>
    <w:rPr>
      <w:rFonts w:ascii="Tahoma" w:hAnsi="Tahoma" w:cs="Tahoma"/>
      <w:sz w:val="16"/>
      <w:szCs w:val="16"/>
    </w:rPr>
  </w:style>
  <w:style w:type="character" w:styleId="Lienhypertexte">
    <w:name w:val="Hyperlink"/>
    <w:basedOn w:val="Policepardfaut"/>
    <w:uiPriority w:val="99"/>
    <w:unhideWhenUsed/>
    <w:rsid w:val="005F70CF"/>
    <w:rPr>
      <w:color w:val="0563C1" w:themeColor="hyperlink"/>
      <w:u w:val="single"/>
    </w:rPr>
  </w:style>
  <w:style w:type="character" w:styleId="Mentionnonrsolue">
    <w:name w:val="Unresolved Mention"/>
    <w:basedOn w:val="Policepardfaut"/>
    <w:uiPriority w:val="99"/>
    <w:semiHidden/>
    <w:unhideWhenUsed/>
    <w:rsid w:val="005F70CF"/>
    <w:rPr>
      <w:color w:val="605E5C"/>
      <w:shd w:val="clear" w:color="auto" w:fill="E1DFDD"/>
    </w:rPr>
  </w:style>
  <w:style w:type="paragraph" w:customStyle="1" w:styleId="Date1">
    <w:name w:val="Date1"/>
    <w:basedOn w:val="Normal"/>
    <w:rsid w:val="00E36CFF"/>
    <w:pPr>
      <w:spacing w:before="100" w:beforeAutospacing="1" w:after="100" w:afterAutospacing="1"/>
    </w:pPr>
    <w:rPr>
      <w:rFonts w:ascii="Times New Roman" w:hAnsi="Times New Roman"/>
      <w:sz w:val="24"/>
      <w:szCs w:val="24"/>
    </w:rPr>
  </w:style>
  <w:style w:type="character" w:styleId="Lienhypertextesuivivisit">
    <w:name w:val="FollowedHyperlink"/>
    <w:basedOn w:val="Policepardfaut"/>
    <w:uiPriority w:val="99"/>
    <w:semiHidden/>
    <w:unhideWhenUsed/>
    <w:rsid w:val="00E36CFF"/>
    <w:rPr>
      <w:color w:val="954F72" w:themeColor="followedHyperlink"/>
      <w:u w:val="single"/>
    </w:rPr>
  </w:style>
  <w:style w:type="character" w:customStyle="1" w:styleId="connector">
    <w:name w:val="connector"/>
    <w:basedOn w:val="Policepardfaut"/>
    <w:rsid w:val="00026634"/>
  </w:style>
  <w:style w:type="paragraph" w:styleId="Paragraphedeliste">
    <w:name w:val="List Paragraph"/>
    <w:basedOn w:val="Normal"/>
    <w:uiPriority w:val="34"/>
    <w:qFormat/>
    <w:rsid w:val="00587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23736">
      <w:bodyDiv w:val="1"/>
      <w:marLeft w:val="0"/>
      <w:marRight w:val="0"/>
      <w:marTop w:val="0"/>
      <w:marBottom w:val="0"/>
      <w:divBdr>
        <w:top w:val="none" w:sz="0" w:space="0" w:color="auto"/>
        <w:left w:val="none" w:sz="0" w:space="0" w:color="auto"/>
        <w:bottom w:val="none" w:sz="0" w:space="0" w:color="auto"/>
        <w:right w:val="none" w:sz="0" w:space="0" w:color="auto"/>
      </w:divBdr>
      <w:divsChild>
        <w:div w:id="1022589575">
          <w:marLeft w:val="0"/>
          <w:marRight w:val="0"/>
          <w:marTop w:val="0"/>
          <w:marBottom w:val="0"/>
          <w:divBdr>
            <w:top w:val="none" w:sz="0" w:space="0" w:color="auto"/>
            <w:left w:val="none" w:sz="0" w:space="0" w:color="auto"/>
            <w:bottom w:val="none" w:sz="0" w:space="0" w:color="auto"/>
            <w:right w:val="none" w:sz="0" w:space="0" w:color="auto"/>
          </w:divBdr>
        </w:div>
        <w:div w:id="860973157">
          <w:marLeft w:val="0"/>
          <w:marRight w:val="0"/>
          <w:marTop w:val="0"/>
          <w:marBottom w:val="0"/>
          <w:divBdr>
            <w:top w:val="none" w:sz="0" w:space="0" w:color="auto"/>
            <w:left w:val="none" w:sz="0" w:space="0" w:color="auto"/>
            <w:bottom w:val="none" w:sz="0" w:space="0" w:color="auto"/>
            <w:right w:val="none" w:sz="0" w:space="0" w:color="auto"/>
          </w:divBdr>
        </w:div>
        <w:div w:id="262080519">
          <w:marLeft w:val="0"/>
          <w:marRight w:val="0"/>
          <w:marTop w:val="0"/>
          <w:marBottom w:val="0"/>
          <w:divBdr>
            <w:top w:val="none" w:sz="0" w:space="0" w:color="auto"/>
            <w:left w:val="none" w:sz="0" w:space="0" w:color="auto"/>
            <w:bottom w:val="none" w:sz="0" w:space="0" w:color="auto"/>
            <w:right w:val="none" w:sz="0" w:space="0" w:color="auto"/>
          </w:divBdr>
        </w:div>
        <w:div w:id="246424535">
          <w:marLeft w:val="0"/>
          <w:marRight w:val="0"/>
          <w:marTop w:val="0"/>
          <w:marBottom w:val="0"/>
          <w:divBdr>
            <w:top w:val="none" w:sz="0" w:space="0" w:color="auto"/>
            <w:left w:val="none" w:sz="0" w:space="0" w:color="auto"/>
            <w:bottom w:val="none" w:sz="0" w:space="0" w:color="auto"/>
            <w:right w:val="none" w:sz="0" w:space="0" w:color="auto"/>
          </w:divBdr>
        </w:div>
      </w:divsChild>
    </w:div>
    <w:div w:id="385959456">
      <w:bodyDiv w:val="1"/>
      <w:marLeft w:val="0"/>
      <w:marRight w:val="0"/>
      <w:marTop w:val="0"/>
      <w:marBottom w:val="0"/>
      <w:divBdr>
        <w:top w:val="none" w:sz="0" w:space="0" w:color="auto"/>
        <w:left w:val="none" w:sz="0" w:space="0" w:color="auto"/>
        <w:bottom w:val="none" w:sz="0" w:space="0" w:color="auto"/>
        <w:right w:val="none" w:sz="0" w:space="0" w:color="auto"/>
      </w:divBdr>
    </w:div>
    <w:div w:id="525758645">
      <w:bodyDiv w:val="1"/>
      <w:marLeft w:val="0"/>
      <w:marRight w:val="0"/>
      <w:marTop w:val="0"/>
      <w:marBottom w:val="0"/>
      <w:divBdr>
        <w:top w:val="none" w:sz="0" w:space="0" w:color="auto"/>
        <w:left w:val="none" w:sz="0" w:space="0" w:color="auto"/>
        <w:bottom w:val="none" w:sz="0" w:space="0" w:color="auto"/>
        <w:right w:val="none" w:sz="0" w:space="0" w:color="auto"/>
      </w:divBdr>
      <w:divsChild>
        <w:div w:id="264118680">
          <w:marLeft w:val="0"/>
          <w:marRight w:val="0"/>
          <w:marTop w:val="0"/>
          <w:marBottom w:val="0"/>
          <w:divBdr>
            <w:top w:val="none" w:sz="0" w:space="0" w:color="auto"/>
            <w:left w:val="none" w:sz="0" w:space="0" w:color="auto"/>
            <w:bottom w:val="none" w:sz="0" w:space="0" w:color="auto"/>
            <w:right w:val="none" w:sz="0" w:space="0" w:color="auto"/>
          </w:divBdr>
        </w:div>
        <w:div w:id="1525364066">
          <w:marLeft w:val="0"/>
          <w:marRight w:val="0"/>
          <w:marTop w:val="0"/>
          <w:marBottom w:val="0"/>
          <w:divBdr>
            <w:top w:val="none" w:sz="0" w:space="0" w:color="auto"/>
            <w:left w:val="none" w:sz="0" w:space="0" w:color="auto"/>
            <w:bottom w:val="none" w:sz="0" w:space="0" w:color="auto"/>
            <w:right w:val="none" w:sz="0" w:space="0" w:color="auto"/>
          </w:divBdr>
        </w:div>
        <w:div w:id="223687658">
          <w:marLeft w:val="0"/>
          <w:marRight w:val="0"/>
          <w:marTop w:val="0"/>
          <w:marBottom w:val="0"/>
          <w:divBdr>
            <w:top w:val="none" w:sz="0" w:space="0" w:color="auto"/>
            <w:left w:val="none" w:sz="0" w:space="0" w:color="auto"/>
            <w:bottom w:val="none" w:sz="0" w:space="0" w:color="auto"/>
            <w:right w:val="none" w:sz="0" w:space="0" w:color="auto"/>
          </w:divBdr>
        </w:div>
      </w:divsChild>
    </w:div>
    <w:div w:id="704065322">
      <w:bodyDiv w:val="1"/>
      <w:marLeft w:val="0"/>
      <w:marRight w:val="0"/>
      <w:marTop w:val="0"/>
      <w:marBottom w:val="0"/>
      <w:divBdr>
        <w:top w:val="none" w:sz="0" w:space="0" w:color="auto"/>
        <w:left w:val="none" w:sz="0" w:space="0" w:color="auto"/>
        <w:bottom w:val="none" w:sz="0" w:space="0" w:color="auto"/>
        <w:right w:val="none" w:sz="0" w:space="0" w:color="auto"/>
      </w:divBdr>
    </w:div>
    <w:div w:id="1083259962">
      <w:bodyDiv w:val="1"/>
      <w:marLeft w:val="0"/>
      <w:marRight w:val="0"/>
      <w:marTop w:val="0"/>
      <w:marBottom w:val="0"/>
      <w:divBdr>
        <w:top w:val="none" w:sz="0" w:space="0" w:color="auto"/>
        <w:left w:val="none" w:sz="0" w:space="0" w:color="auto"/>
        <w:bottom w:val="none" w:sz="0" w:space="0" w:color="auto"/>
        <w:right w:val="none" w:sz="0" w:space="0" w:color="auto"/>
      </w:divBdr>
    </w:div>
    <w:div w:id="1453136142">
      <w:bodyDiv w:val="1"/>
      <w:marLeft w:val="0"/>
      <w:marRight w:val="0"/>
      <w:marTop w:val="0"/>
      <w:marBottom w:val="0"/>
      <w:divBdr>
        <w:top w:val="none" w:sz="0" w:space="0" w:color="auto"/>
        <w:left w:val="none" w:sz="0" w:space="0" w:color="auto"/>
        <w:bottom w:val="none" w:sz="0" w:space="0" w:color="auto"/>
        <w:right w:val="none" w:sz="0" w:space="0" w:color="auto"/>
      </w:divBdr>
    </w:div>
    <w:div w:id="1528759756">
      <w:bodyDiv w:val="1"/>
      <w:marLeft w:val="0"/>
      <w:marRight w:val="0"/>
      <w:marTop w:val="0"/>
      <w:marBottom w:val="0"/>
      <w:divBdr>
        <w:top w:val="none" w:sz="0" w:space="0" w:color="auto"/>
        <w:left w:val="none" w:sz="0" w:space="0" w:color="auto"/>
        <w:bottom w:val="none" w:sz="0" w:space="0" w:color="auto"/>
        <w:right w:val="none" w:sz="0" w:space="0" w:color="auto"/>
      </w:divBdr>
    </w:div>
    <w:div w:id="171580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edhcl.chu-lyon.fr/ennov/prod/document/ref/GED-INF-0073/attachmen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dhcl.chu-lyon.fr/ennov/prod/document/ref/GED-CO-0043/attachment"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dhcl.chu-lyon.fr/ennov/prod/document/ref/GED-GUI-0066/attachmen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tranet.chu-lyon.fr/silverpeas/Publication/2093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s://gedhcl.chu-lyon.fr/ennov/prod/document/ref/GED-INF-0072/attachment" TargetMode="External"/><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mat-jaboulaysa\Downloads\2021-11-25%20masque%20GED%20portrait%20(5).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584C1-63C9-4682-866B-E81D7A146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2021-11-25 masque GED portrait (5)</Template>
  <TotalTime>26</TotalTime>
  <Pages>3</Pages>
  <Words>552</Words>
  <Characters>3038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Objet et champ d'application</vt:lpstr>
    </vt:vector>
  </TitlesOfParts>
  <Company>Hospices Civils de Lyon</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d’accès au CERMEP</dc:title>
  <dc:subject>Itinéraire sécurisé pour le transport d’un patient vers le CERMEP</dc:subject>
  <dc:creator>CHOMAT-JABOULAY, Sabine</dc:creator>
  <cp:keywords/>
  <cp:lastModifiedBy>MONGENOT, Valerie</cp:lastModifiedBy>
  <cp:revision>8</cp:revision>
  <cp:lastPrinted>2013-12-10T08:35:00Z</cp:lastPrinted>
  <dcterms:created xsi:type="dcterms:W3CDTF">2026-02-03T17:08:00Z</dcterms:created>
  <dcterms:modified xsi:type="dcterms:W3CDTF">2026-07-28T15:36:00Z</dcterms:modified>
</cp:coreProperties>
</file>