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1F65" w14:textId="77777777" w:rsidR="00A71B4F" w:rsidRDefault="00000000">
      <w:pPr>
        <w:jc w:val="center"/>
      </w:pPr>
      <w:r>
        <w:rPr>
          <w:b/>
          <w:sz w:val="40"/>
        </w:rPr>
        <w:t>White Paper: Enterprise Architecture Design in the Modern Digital Enterprise</w:t>
      </w:r>
    </w:p>
    <w:p w14:paraId="10686E10" w14:textId="77777777" w:rsidR="00A71B4F" w:rsidRDefault="00000000">
      <w:pPr>
        <w:jc w:val="center"/>
      </w:pPr>
      <w:r>
        <w:rPr>
          <w:sz w:val="28"/>
        </w:rPr>
        <w:t>VA Context</w:t>
      </w:r>
    </w:p>
    <w:p w14:paraId="115325C5" w14:textId="77777777" w:rsidR="00A71B4F" w:rsidRDefault="00A71B4F"/>
    <w:p w14:paraId="3DDCB4C2" w14:textId="77777777" w:rsidR="00A71B4F" w:rsidRDefault="00000000">
      <w:r>
        <w:t>White Paper: Enterprise Architecture Design in the Modern Digital Enterprise</w:t>
      </w:r>
    </w:p>
    <w:p w14:paraId="570F472C" w14:textId="77777777" w:rsidR="00A71B4F" w:rsidRDefault="00000000">
      <w:pPr>
        <w:pStyle w:val="Heading2"/>
      </w:pPr>
      <w:r>
        <w:t>Executive Summary</w:t>
      </w:r>
    </w:p>
    <w:p w14:paraId="002A54E1" w14:textId="77777777" w:rsidR="00A71B4F" w:rsidRDefault="00000000">
      <w:r>
        <w:t>As federal agencies like the Department of Veterans Affairs (VA) embrace agile, cloud-native transformation, Enterprise Architecture (EA) becomes a linchpin for delivering secure, scalable, and interoperable digital systems. Within the VA, this architectural discipline must account not only for technical modernization but also for deep institutional constraints—such as legacy system dependencies, cross-agency data flows, privacy regulations (HIPAA, 38 CFR), and mission-critical services for Veterans.</w:t>
      </w:r>
    </w:p>
    <w:p w14:paraId="7306F2CF" w14:textId="77777777" w:rsidR="00A71B4F" w:rsidRDefault="00000000">
      <w:r>
        <w:t>This paper outlines key EA principles including security integration (e.g., Zero Trust Architecture), hybrid cloud strategy, and decision traceability. It contextualizes best practices through frameworks such as TOGAF, Zachman, and NIST, but also maps them to VA-specific ecosystems, including VA Profile, MPI, BGS, Corp DB, and the Master Data Management (MDM) strategy that underpins Veteran-centric services.</w:t>
      </w:r>
    </w:p>
    <w:p w14:paraId="6C9DDC72" w14:textId="77777777" w:rsidR="00A71B4F" w:rsidRDefault="00000000">
      <w:r>
        <w:t>1. Core Concepts of Enterprise Architecture</w:t>
      </w:r>
    </w:p>
    <w:p w14:paraId="7F1EE331" w14:textId="77777777" w:rsidR="00A71B4F" w:rsidRDefault="00000000">
      <w:pPr>
        <w:pStyle w:val="Heading2"/>
      </w:pPr>
      <w:r>
        <w:t>1.1 TOGAF (The Open Group Architecture Framework)</w:t>
      </w:r>
    </w:p>
    <w:p w14:paraId="5EFED0A6" w14:textId="77777777" w:rsidR="00A71B4F" w:rsidRDefault="00000000">
      <w:r>
        <w:t>- Purpose: Provides a structured methodology and content model for defining, designing, and governing enterprise architectures.</w:t>
      </w:r>
    </w:p>
    <w:p w14:paraId="70976843" w14:textId="77777777" w:rsidR="00A71B4F" w:rsidRDefault="00000000">
      <w:r>
        <w:t>- Components:</w:t>
      </w:r>
    </w:p>
    <w:p w14:paraId="7B87CB1F" w14:textId="77777777" w:rsidR="00A71B4F" w:rsidRDefault="00000000">
      <w:r>
        <w:t>- Architecture Development Method (ADM): An iterative cycle aligning strategy with implementation.</w:t>
      </w:r>
    </w:p>
    <w:p w14:paraId="23885CF9" w14:textId="77777777" w:rsidR="00A71B4F" w:rsidRDefault="00000000">
      <w:r>
        <w:t>- Content Framework: Includes catalogs, matrices, and diagrams like capability maps and solution roadmaps.</w:t>
      </w:r>
    </w:p>
    <w:p w14:paraId="416387E9" w14:textId="77777777" w:rsidR="00A71B4F" w:rsidRDefault="00000000">
      <w:r>
        <w:t>- Enterprise Continuum: Supports phased transitions from legacy to future-state architectures.</w:t>
      </w:r>
    </w:p>
    <w:p w14:paraId="2261CC1D" w14:textId="77777777" w:rsidR="00A71B4F" w:rsidRDefault="00000000">
      <w:r>
        <w:t>- VA Context: TOGAF supports VA segmentation across OIT, VBA, and OEHRM to reflect governance and mission diversity.</w:t>
      </w:r>
    </w:p>
    <w:p w14:paraId="1CE03F8A" w14:textId="77777777" w:rsidR="00A71B4F" w:rsidRDefault="00000000">
      <w:pPr>
        <w:pStyle w:val="Heading2"/>
      </w:pPr>
      <w:r>
        <w:lastRenderedPageBreak/>
        <w:t>1.2 Zachman Framework</w:t>
      </w:r>
    </w:p>
    <w:p w14:paraId="61F26427" w14:textId="77777777" w:rsidR="00A71B4F" w:rsidRDefault="00000000">
      <w:r>
        <w:t>- Purpose: A schema for organizing architectural artifacts across stakeholder roles and viewpoints.</w:t>
      </w:r>
    </w:p>
    <w:p w14:paraId="2AF90FE6" w14:textId="77777777" w:rsidR="00A71B4F" w:rsidRDefault="00000000">
      <w:r>
        <w:t>- Use in VA:</w:t>
      </w:r>
    </w:p>
    <w:p w14:paraId="2FE3BB54" w14:textId="77777777" w:rsidR="00A71B4F" w:rsidRDefault="00000000">
      <w:r>
        <w:t>- Traceability across business and IT layers (e.g., adjudication workflows).</w:t>
      </w:r>
    </w:p>
    <w:p w14:paraId="4E965803" w14:textId="77777777" w:rsidR="00A71B4F" w:rsidRDefault="00000000">
      <w:r>
        <w:t>- Helps clarify architectural gaps where systems like Corp DB, BGS, and MPI must interoperate.</w:t>
      </w:r>
    </w:p>
    <w:p w14:paraId="78BB4467" w14:textId="77777777" w:rsidR="00A71B4F" w:rsidRDefault="00000000">
      <w:pPr>
        <w:pStyle w:val="Heading2"/>
      </w:pPr>
      <w:r>
        <w:t>1.3 Architecture Decision Records (ADRs)</w:t>
      </w:r>
    </w:p>
    <w:p w14:paraId="433C110A" w14:textId="77777777" w:rsidR="00A71B4F" w:rsidRDefault="00000000">
      <w:r>
        <w:t>- Definition: Documents capturing architecture decisions, context, and consequences.</w:t>
      </w:r>
    </w:p>
    <w:p w14:paraId="72667C94" w14:textId="77777777" w:rsidR="00A71B4F" w:rsidRDefault="00000000">
      <w:r>
        <w:t>- Format: Markdown files, typically version-controlled in Git.</w:t>
      </w:r>
    </w:p>
    <w:p w14:paraId="60C632B3" w14:textId="77777777" w:rsidR="00A71B4F" w:rsidRDefault="00000000">
      <w:r>
        <w:t>- VA Use Case:</w:t>
      </w:r>
    </w:p>
    <w:p w14:paraId="2E93DD76" w14:textId="77777777" w:rsidR="00A71B4F" w:rsidRDefault="00000000">
      <w:r>
        <w:t>- Used during DGIB integrations to document decisions on data propagation, sync timing, and compliance posture.</w:t>
      </w:r>
    </w:p>
    <w:p w14:paraId="79A3C8F0" w14:textId="77777777" w:rsidR="00A71B4F" w:rsidRDefault="00000000">
      <w:r>
        <w:t>- Supports ATO audits with defensible rationale.</w:t>
      </w:r>
    </w:p>
    <w:p w14:paraId="1B608D8F" w14:textId="77777777" w:rsidR="00A71B4F" w:rsidRDefault="00000000">
      <w:r>
        <w:t>2. Security Integration into Architecture</w:t>
      </w:r>
    </w:p>
    <w:p w14:paraId="62236FDA" w14:textId="77777777" w:rsidR="00A71B4F" w:rsidRDefault="00000000">
      <w:pPr>
        <w:pStyle w:val="Heading2"/>
      </w:pPr>
      <w:r>
        <w:t>2.1 Security Reference Architectures (SRAs)</w:t>
      </w:r>
    </w:p>
    <w:p w14:paraId="0486F449" w14:textId="77777777" w:rsidR="00A71B4F" w:rsidRDefault="00000000">
      <w:r>
        <w:t>- Definition: Patterns mapping architectural layers to controls (e.g., encryption, identity, monitoring).</w:t>
      </w:r>
    </w:p>
    <w:p w14:paraId="4856522F" w14:textId="77777777" w:rsidR="00A71B4F" w:rsidRDefault="00000000">
      <w:r>
        <w:t>- VA Examples:</w:t>
      </w:r>
    </w:p>
    <w:p w14:paraId="329BC1B9" w14:textId="77777777" w:rsidR="00A71B4F" w:rsidRDefault="00000000">
      <w:r>
        <w:t>- ZTA overlays included in Cerner, VA.gov, and DGIB SRAs.</w:t>
      </w:r>
    </w:p>
    <w:p w14:paraId="1C639839" w14:textId="77777777" w:rsidR="00A71B4F" w:rsidRDefault="00000000">
      <w:r>
        <w:t>- Mapped to VA Handbook 6500 and NIST 800-53.</w:t>
      </w:r>
    </w:p>
    <w:p w14:paraId="33D37728" w14:textId="77777777" w:rsidR="00A71B4F" w:rsidRDefault="00000000">
      <w:pPr>
        <w:pStyle w:val="Heading2"/>
      </w:pPr>
      <w:r>
        <w:t>2.2 Incorporating Zero Trust Architecture (ZTA)</w:t>
      </w:r>
    </w:p>
    <w:p w14:paraId="528F1910" w14:textId="77777777" w:rsidR="00A71B4F" w:rsidRDefault="00000000">
      <w:r>
        <w:t>- Tenets:</w:t>
      </w:r>
    </w:p>
    <w:p w14:paraId="56C16B5B" w14:textId="77777777" w:rsidR="00A71B4F" w:rsidRDefault="00000000">
      <w:r>
        <w:t>- Never trust, always verify.</w:t>
      </w:r>
    </w:p>
    <w:p w14:paraId="55405527" w14:textId="77777777" w:rsidR="00A71B4F" w:rsidRDefault="00000000">
      <w:r>
        <w:t>- Enforce least privilege.</w:t>
      </w:r>
    </w:p>
    <w:p w14:paraId="200FA3DE" w14:textId="77777777" w:rsidR="00A71B4F" w:rsidRDefault="00000000">
      <w:r>
        <w:t>- Monitor continuously.</w:t>
      </w:r>
    </w:p>
    <w:p w14:paraId="130E484E" w14:textId="77777777" w:rsidR="00A71B4F" w:rsidRDefault="00000000">
      <w:r>
        <w:t>- VA Implementations:</w:t>
      </w:r>
    </w:p>
    <w:p w14:paraId="25F884D8" w14:textId="77777777" w:rsidR="00A71B4F" w:rsidRDefault="00000000">
      <w:r>
        <w:t>- IAM: Okta, Azure AD, PingFederate.</w:t>
      </w:r>
    </w:p>
    <w:p w14:paraId="4A0D2843" w14:textId="77777777" w:rsidR="00A71B4F" w:rsidRDefault="00000000">
      <w:r>
        <w:t>- Policy enforcement: API Gateway, Istio service mesh, KMS.</w:t>
      </w:r>
    </w:p>
    <w:p w14:paraId="75CE6B5A" w14:textId="77777777" w:rsidR="00A71B4F" w:rsidRDefault="00000000">
      <w:r>
        <w:lastRenderedPageBreak/>
        <w:t>- Observability: CRISP dashboards, Splunk audit logs.</w:t>
      </w:r>
    </w:p>
    <w:p w14:paraId="0AF953CF" w14:textId="77777777" w:rsidR="00A71B4F" w:rsidRDefault="00000000">
      <w:r>
        <w:t>- Outcome: Enforces data segmentation and audit trails for PII.</w:t>
      </w:r>
    </w:p>
    <w:p w14:paraId="1A10E645" w14:textId="77777777" w:rsidR="00A71B4F" w:rsidRDefault="00000000">
      <w:r>
        <w:t>3. Cloud Strategy Alignment</w:t>
      </w:r>
    </w:p>
    <w:p w14:paraId="155EB624" w14:textId="77777777" w:rsidR="00A71B4F" w:rsidRDefault="00000000">
      <w:pPr>
        <w:pStyle w:val="Heading2"/>
      </w:pPr>
      <w:r>
        <w:t>3.1 Cloud Readiness and EA</w:t>
      </w:r>
    </w:p>
    <w:p w14:paraId="6D7E4B15" w14:textId="77777777" w:rsidR="00A71B4F" w:rsidRDefault="00000000">
      <w:r>
        <w:t>- Techniques:</w:t>
      </w:r>
    </w:p>
    <w:p w14:paraId="211353D3" w14:textId="77777777" w:rsidR="00A71B4F" w:rsidRDefault="00000000">
      <w:r>
        <w:t>- Modernization heatmaps.</w:t>
      </w:r>
    </w:p>
    <w:p w14:paraId="7D838E67" w14:textId="77777777" w:rsidR="00A71B4F" w:rsidRDefault="00000000">
      <w:r>
        <w:t>- Capability modeling.</w:t>
      </w:r>
    </w:p>
    <w:p w14:paraId="3AFB13EF" w14:textId="77777777" w:rsidR="00A71B4F" w:rsidRDefault="00000000">
      <w:r>
        <w:t>- VA Tools:</w:t>
      </w:r>
    </w:p>
    <w:p w14:paraId="4D387DE2" w14:textId="77777777" w:rsidR="00A71B4F" w:rsidRDefault="00000000">
      <w:r>
        <w:t>- LeanIX, VA TRM-aligned assessments.</w:t>
      </w:r>
    </w:p>
    <w:p w14:paraId="0B421A93" w14:textId="77777777" w:rsidR="00A71B4F" w:rsidRDefault="00000000">
      <w:pPr>
        <w:pStyle w:val="Heading2"/>
      </w:pPr>
      <w:r>
        <w:t>3.2 Designing Hybrid Cloud Patterns</w:t>
      </w:r>
    </w:p>
    <w:p w14:paraId="02023A38" w14:textId="77777777" w:rsidR="00A71B4F" w:rsidRDefault="00000000">
      <w:r>
        <w:t>- Motivations:</w:t>
      </w:r>
    </w:p>
    <w:p w14:paraId="2A802E64" w14:textId="77777777" w:rsidR="00A71B4F" w:rsidRDefault="00000000">
      <w:r>
        <w:t>- On-prem dependencies (Corp DB).</w:t>
      </w:r>
    </w:p>
    <w:p w14:paraId="12808714" w14:textId="77777777" w:rsidR="00A71B4F" w:rsidRDefault="00000000">
      <w:r>
        <w:t>- Data residency (FedRAMP).</w:t>
      </w:r>
    </w:p>
    <w:p w14:paraId="67CABF17" w14:textId="77777777" w:rsidR="00A71B4F" w:rsidRDefault="00000000">
      <w:r>
        <w:t>- Patterns:</w:t>
      </w:r>
    </w:p>
    <w:p w14:paraId="6811B15E" w14:textId="77777777" w:rsidR="00A71B4F" w:rsidRDefault="00000000">
      <w:r>
        <w:t>- Brokered routing: Requests routed to AWS or on-prem services.</w:t>
      </w:r>
    </w:p>
    <w:p w14:paraId="09CE3F17" w14:textId="77777777" w:rsidR="00A71B4F" w:rsidRDefault="00000000">
      <w:r>
        <w:t>- Cloud bursting: Elastic VA.gov components on AWS.</w:t>
      </w:r>
    </w:p>
    <w:p w14:paraId="485703F6" w14:textId="77777777" w:rsidR="00A71B4F" w:rsidRDefault="00000000">
      <w:r>
        <w:t>- Tiered storage: BGS for live records, Athena/S3 for analytics.</w:t>
      </w:r>
    </w:p>
    <w:p w14:paraId="4D3FCD75" w14:textId="77777777" w:rsidR="00A71B4F" w:rsidRDefault="00000000">
      <w:r>
        <w:t>- EA Responsibilities:</w:t>
      </w:r>
    </w:p>
    <w:p w14:paraId="23B9DA39" w14:textId="77777777" w:rsidR="00A71B4F" w:rsidRDefault="00000000">
      <w:r>
        <w:t>- Define fallback strategies.</w:t>
      </w:r>
    </w:p>
    <w:p w14:paraId="2BF57295" w14:textId="77777777" w:rsidR="00A71B4F" w:rsidRDefault="00000000">
      <w:r>
        <w:t>- Manage inter-tier policy boundaries.</w:t>
      </w:r>
    </w:p>
    <w:p w14:paraId="0239889D" w14:textId="77777777" w:rsidR="00A71B4F" w:rsidRDefault="00000000">
      <w:r>
        <w:t>- Ensure lifecycle consistency across staging and production.</w:t>
      </w:r>
    </w:p>
    <w:p w14:paraId="743A9146" w14:textId="77777777" w:rsidR="00A71B4F" w:rsidRDefault="00000000">
      <w:pPr>
        <w:pStyle w:val="Heading2"/>
      </w:pPr>
      <w:r>
        <w:t>4. Resources and Reference Models</w:t>
      </w:r>
    </w:p>
    <w:p w14:paraId="05E42B03" w14:textId="77777777" w:rsidR="00A71B4F" w:rsidRDefault="00000000">
      <w:r>
        <w:t>| Resource | Description |</w:t>
      </w:r>
    </w:p>
    <w:p w14:paraId="1D52D0F5" w14:textId="77777777" w:rsidR="00A71B4F" w:rsidRDefault="00000000">
      <w:r>
        <w:t>|----------|-------------|</w:t>
      </w:r>
    </w:p>
    <w:p w14:paraId="0D2709B2" w14:textId="77777777" w:rsidR="00A71B4F" w:rsidRDefault="00000000">
      <w:r>
        <w:t>| TOGAF | EA lifecycle methodology |</w:t>
      </w:r>
    </w:p>
    <w:p w14:paraId="2DAB981B" w14:textId="77777777" w:rsidR="00A71B4F" w:rsidRDefault="00000000">
      <w:r>
        <w:t>| NIST SP 500-322 | Cloud Reference Architecture |</w:t>
      </w:r>
    </w:p>
    <w:p w14:paraId="2AF6FE41" w14:textId="77777777" w:rsidR="00A71B4F" w:rsidRDefault="00000000">
      <w:r>
        <w:t>| NIST SP 800-207 | Zero Trust design guide |</w:t>
      </w:r>
    </w:p>
    <w:p w14:paraId="6084D12A" w14:textId="77777777" w:rsidR="00A71B4F" w:rsidRDefault="00000000">
      <w:r>
        <w:lastRenderedPageBreak/>
        <w:t>| VA Handbook 6500 | Security policy framework |</w:t>
      </w:r>
    </w:p>
    <w:p w14:paraId="62591205" w14:textId="77777777" w:rsidR="00A71B4F" w:rsidRDefault="00000000">
      <w:r>
        <w:t>| AWS Well-Architected | Cloud design best practices |</w:t>
      </w:r>
    </w:p>
    <w:p w14:paraId="0E153AE3" w14:textId="77777777" w:rsidR="00A71B4F" w:rsidRDefault="00000000">
      <w:r>
        <w:t>| VA EA Repository | VA-specific overlays and mappings |</w:t>
      </w:r>
    </w:p>
    <w:p w14:paraId="5F80CD9C" w14:textId="77777777" w:rsidR="00A71B4F" w:rsidRDefault="00000000">
      <w:pPr>
        <w:pStyle w:val="Heading2"/>
      </w:pPr>
      <w:r>
        <w:t>Conclusion</w:t>
      </w:r>
    </w:p>
    <w:p w14:paraId="6B5CCDE2" w14:textId="77777777" w:rsidR="00A71B4F" w:rsidRDefault="00000000">
      <w:r>
        <w:t>At the VA, EA serves as the connective tissue between systems engineering, cybersecurity, and Veteran-focused outcomes. Structured frameworks like TOGAF and ZTA help manage complexity and align initiatives across IT and business stakeholders.</w:t>
      </w:r>
    </w:p>
    <w:p w14:paraId="62534CBD" w14:textId="77777777" w:rsidR="00A71B4F" w:rsidRDefault="00000000">
      <w:pPr>
        <w:pStyle w:val="Heading2"/>
      </w:pPr>
      <w:r>
        <w:t>Next Steps:</w:t>
      </w:r>
    </w:p>
    <w:p w14:paraId="30B3CF65" w14:textId="77777777" w:rsidR="00A71B4F" w:rsidRDefault="00000000">
      <w:r>
        <w:t>- Establish EA review boards with cross-domain oversight.</w:t>
      </w:r>
    </w:p>
    <w:p w14:paraId="7D281C45" w14:textId="77777777" w:rsidR="00A71B4F" w:rsidRDefault="00000000">
      <w:r>
        <w:t>- Embed ZTA into microservices and API lifecycle.</w:t>
      </w:r>
    </w:p>
    <w:p w14:paraId="06D18752" w14:textId="77777777" w:rsidR="00A71B4F" w:rsidRDefault="00000000">
      <w:r>
        <w:t>- Conduct architecture capability heatmaps across VBA and VHA.</w:t>
      </w:r>
    </w:p>
    <w:p w14:paraId="2F40F8D5" w14:textId="77777777" w:rsidR="00A71B4F" w:rsidRDefault="00000000">
      <w:r>
        <w:t>- Define canonical Veteran data schemas shared across MPI, VA Profile, and BGS.</w:t>
      </w:r>
    </w:p>
    <w:p w14:paraId="6A96C504" w14:textId="77777777" w:rsidR="00A71B4F" w:rsidRDefault="00000000">
      <w:pPr>
        <w:pStyle w:val="Heading2"/>
      </w:pPr>
      <w:r>
        <w:t>For related topics, see:</w:t>
      </w:r>
    </w:p>
    <w:p w14:paraId="351108CA" w14:textId="77777777" w:rsidR="00A71B4F" w:rsidRDefault="00000000">
      <w:r>
        <w:t>- ZTA (NIST 800-207)</w:t>
      </w:r>
    </w:p>
    <w:p w14:paraId="698AFB28" w14:textId="77777777" w:rsidR="00A71B4F" w:rsidRDefault="00000000">
      <w:r>
        <w:t>- Interoperability and Standards Compliance</w:t>
      </w:r>
    </w:p>
    <w:p w14:paraId="13D21C34" w14:textId="77777777" w:rsidR="00A71B4F" w:rsidRDefault="00000000">
      <w:r>
        <w:t>- DevSecOps Pipelines and Continuous ATO</w:t>
      </w:r>
    </w:p>
    <w:p w14:paraId="7E90B53A" w14:textId="77777777" w:rsidR="00A71B4F" w:rsidRDefault="00000000">
      <w:r>
        <w:t>- Stakeholder Engagement in EA</w:t>
      </w:r>
    </w:p>
    <w:sectPr w:rsidR="00A71B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7925865">
    <w:abstractNumId w:val="8"/>
  </w:num>
  <w:num w:numId="2" w16cid:durableId="1470442556">
    <w:abstractNumId w:val="6"/>
  </w:num>
  <w:num w:numId="3" w16cid:durableId="1826310731">
    <w:abstractNumId w:val="5"/>
  </w:num>
  <w:num w:numId="4" w16cid:durableId="220099164">
    <w:abstractNumId w:val="4"/>
  </w:num>
  <w:num w:numId="5" w16cid:durableId="869876737">
    <w:abstractNumId w:val="7"/>
  </w:num>
  <w:num w:numId="6" w16cid:durableId="1846020554">
    <w:abstractNumId w:val="3"/>
  </w:num>
  <w:num w:numId="7" w16cid:durableId="1712143809">
    <w:abstractNumId w:val="2"/>
  </w:num>
  <w:num w:numId="8" w16cid:durableId="1730958615">
    <w:abstractNumId w:val="1"/>
  </w:num>
  <w:num w:numId="9" w16cid:durableId="92283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F5515"/>
    <w:rsid w:val="00A71B4F"/>
    <w:rsid w:val="00AA1D8D"/>
    <w:rsid w:val="00AB44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B9DFD"/>
  <w14:defaultImageDpi w14:val="300"/>
  <w15:docId w15:val="{7D2EF0B3-45D9-4866-B68B-C45D0FC1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Marshall</cp:lastModifiedBy>
  <cp:revision>2</cp:revision>
  <dcterms:created xsi:type="dcterms:W3CDTF">2025-05-20T19:13:00Z</dcterms:created>
  <dcterms:modified xsi:type="dcterms:W3CDTF">2025-05-20T19:13:00Z</dcterms:modified>
  <cp:category/>
</cp:coreProperties>
</file>