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70891" w14:textId="77777777" w:rsidR="00424300" w:rsidRDefault="00424300" w:rsidP="00424300">
      <w:pPr>
        <w:pStyle w:val="Title"/>
      </w:pPr>
      <w:r>
        <w:t>White Paper: Leadership and Stakeholder Engagement – Translating Architecture into Impactful Outcomes</w:t>
      </w:r>
    </w:p>
    <w:p w14:paraId="457064C3" w14:textId="77777777" w:rsidR="00424300" w:rsidRDefault="00424300" w:rsidP="00424300">
      <w:pPr>
        <w:pStyle w:val="Heading1"/>
      </w:pPr>
      <w:r>
        <w:t>Executive Summary – VA-Focused Framing</w:t>
      </w:r>
    </w:p>
    <w:p w14:paraId="03D66EA0" w14:textId="77777777" w:rsidR="00424300" w:rsidRDefault="00424300" w:rsidP="00424300">
      <w:r>
        <w:t>In the Department of Veterans Affairs (VA), successful digital transformation requires more than technical execution—it requires strong leadership, stakeholder trust, and the ability to translate architecture into value-driven outcomes. As modernization efforts span claims processing, healthcare delivery, and benefits administration, architecture leaders must influence outcomes by aligning roadmaps with legislation (e.g., PACT Act), compliance policies (e.g., VA Handbook 6500), and the lived experience of Veterans.</w:t>
      </w:r>
    </w:p>
    <w:p w14:paraId="545EA52C" w14:textId="77777777" w:rsidR="00424300" w:rsidRDefault="00424300" w:rsidP="00424300"/>
    <w:p w14:paraId="4DF379E7" w14:textId="77777777" w:rsidR="00424300" w:rsidRDefault="00424300" w:rsidP="00424300">
      <w:r>
        <w:t xml:space="preserve">Grounded in </w:t>
      </w:r>
      <w:proofErr w:type="spellStart"/>
      <w:r>
        <w:t>Spewak’s</w:t>
      </w:r>
      <w:proofErr w:type="spellEnd"/>
      <w:r>
        <w:t xml:space="preserve"> enterprise planning, AWS Business Lens, and proven HBR strategies, this paper provides actionable practices for the VA’s federated architecture environment. It highlights the unique communication, facilitation, and consensus-building skills required to lead architectural transformation across policy, cybersecurity, finance, and program delivery stakeholders.</w:t>
      </w:r>
    </w:p>
    <w:p w14:paraId="1098627F" w14:textId="77777777" w:rsidR="00424300" w:rsidRDefault="00424300" w:rsidP="00424300">
      <w:pPr>
        <w:pStyle w:val="Heading2"/>
      </w:pPr>
      <w:r>
        <w:t>1. Communication: Bridging the Gap Between Architecture and Business</w:t>
      </w:r>
    </w:p>
    <w:p w14:paraId="410751DE" w14:textId="77777777" w:rsidR="00424300" w:rsidRDefault="00424300" w:rsidP="00424300">
      <w:pPr>
        <w:pStyle w:val="Heading2"/>
      </w:pPr>
      <w:r>
        <w:t>1.1 Translating Technology into Business Value</w:t>
      </w:r>
    </w:p>
    <w:p w14:paraId="50DC802C" w14:textId="77777777" w:rsidR="00424300" w:rsidRDefault="00424300" w:rsidP="00424300">
      <w:r>
        <w:t>• The Role of the Architect at VA:</w:t>
      </w:r>
    </w:p>
    <w:p w14:paraId="362DFF9C" w14:textId="77777777" w:rsidR="00424300" w:rsidRDefault="00424300" w:rsidP="00424300">
      <w:r>
        <w:t xml:space="preserve">- Translate complex system designs into mission impacts (e.g., "This </w:t>
      </w:r>
      <w:proofErr w:type="spellStart"/>
      <w:r>
        <w:t>DevSecOps</w:t>
      </w:r>
      <w:proofErr w:type="spellEnd"/>
      <w:r>
        <w:t xml:space="preserve"> pattern enables faster deployments while sustaining ATO readiness under VA Handbook 6500").</w:t>
      </w:r>
    </w:p>
    <w:p w14:paraId="1DB3E588" w14:textId="77777777" w:rsidR="00424300" w:rsidRDefault="00424300" w:rsidP="00424300">
      <w:r>
        <w:t>- Align architecture efforts with Veteran-centric performance metrics (e.g., reduced claim cycle times, fewer My VA portal errors).</w:t>
      </w:r>
    </w:p>
    <w:p w14:paraId="19794E6D" w14:textId="77777777" w:rsidR="00424300" w:rsidRDefault="00424300" w:rsidP="00424300">
      <w:r>
        <w:t>• Key Techniques:</w:t>
      </w:r>
    </w:p>
    <w:p w14:paraId="5DC27207" w14:textId="77777777" w:rsidR="00424300" w:rsidRDefault="00424300" w:rsidP="00424300">
      <w:r>
        <w:t>- Use outcome language: "Improves data accuracy for Veteran profile updates, reducing downstream adjudication errors."</w:t>
      </w:r>
    </w:p>
    <w:p w14:paraId="079D6CDC" w14:textId="77777777" w:rsidR="00424300" w:rsidRDefault="00424300" w:rsidP="00424300">
      <w:r>
        <w:lastRenderedPageBreak/>
        <w:t xml:space="preserve">- Quantify benefits in terms of </w:t>
      </w:r>
      <w:proofErr w:type="spellStart"/>
      <w:r>
        <w:t>KPIs</w:t>
      </w:r>
      <w:proofErr w:type="spellEnd"/>
      <w:r>
        <w:t xml:space="preserve"> used by VA OIT and VBA (e.g., timeliness, claims backlog, cost-to-serve).</w:t>
      </w:r>
    </w:p>
    <w:p w14:paraId="3D65E021" w14:textId="77777777" w:rsidR="00424300" w:rsidRDefault="00424300" w:rsidP="00424300">
      <w:r>
        <w:t xml:space="preserve">- </w:t>
      </w:r>
      <w:proofErr w:type="spellStart"/>
      <w:r>
        <w:t>Tie</w:t>
      </w:r>
      <w:proofErr w:type="spellEnd"/>
      <w:r>
        <w:t xml:space="preserve"> architecture milestones to quarterly </w:t>
      </w:r>
      <w:proofErr w:type="spellStart"/>
      <w:r>
        <w:t>OKRs</w:t>
      </w:r>
      <w:proofErr w:type="spellEnd"/>
      <w:r>
        <w:t xml:space="preserve"> and Program Increment planning cycles.</w:t>
      </w:r>
    </w:p>
    <w:p w14:paraId="08543246" w14:textId="77777777" w:rsidR="00424300" w:rsidRDefault="00424300" w:rsidP="00424300">
      <w:pPr>
        <w:pStyle w:val="Heading2"/>
      </w:pPr>
      <w:r>
        <w:t>1.2 Visual Communication Tools</w:t>
      </w:r>
    </w:p>
    <w:p w14:paraId="21196A91" w14:textId="77777777" w:rsidR="00424300" w:rsidRDefault="00424300" w:rsidP="00424300">
      <w:r>
        <w:t>• Effective VA-Focused Artifacts:</w:t>
      </w:r>
    </w:p>
    <w:p w14:paraId="671A0CEC" w14:textId="77777777" w:rsidR="00424300" w:rsidRDefault="00424300" w:rsidP="00424300">
      <w:r>
        <w:t>- Capability maps overlaid with VA organizational boundaries (OIT, VHA, VBA).</w:t>
      </w:r>
    </w:p>
    <w:p w14:paraId="6D6EA82D" w14:textId="77777777" w:rsidR="00424300" w:rsidRDefault="00424300" w:rsidP="00424300">
      <w:r>
        <w:t>- Architecture Decision Records (ADRs) annotated with Veteran impact statements.</w:t>
      </w:r>
    </w:p>
    <w:p w14:paraId="4936BC82" w14:textId="77777777" w:rsidR="00424300" w:rsidRDefault="00424300" w:rsidP="00424300">
      <w:r>
        <w:t xml:space="preserve">- Roadmaps with traceability to modernization acts, VA </w:t>
      </w:r>
      <w:proofErr w:type="spellStart"/>
      <w:r>
        <w:t>TRM</w:t>
      </w:r>
      <w:proofErr w:type="spellEnd"/>
      <w:r>
        <w:t>, and FedRAMP-moderate adoption.</w:t>
      </w:r>
    </w:p>
    <w:p w14:paraId="53EAB24C" w14:textId="77777777" w:rsidR="00424300" w:rsidRDefault="00424300" w:rsidP="00424300">
      <w:r>
        <w:t>• Preferred Formats:</w:t>
      </w:r>
    </w:p>
    <w:p w14:paraId="6DC6FD1A" w14:textId="77777777" w:rsidR="00424300" w:rsidRDefault="00424300" w:rsidP="00424300">
      <w:r>
        <w:t>- Dashboards showing readiness against Section 508, FISMA controls, and VA integration maturity.</w:t>
      </w:r>
    </w:p>
    <w:p w14:paraId="05E8B314" w14:textId="77777777" w:rsidR="00424300" w:rsidRDefault="00424300" w:rsidP="00424300">
      <w:r>
        <w:t>- Executive briefs combining fiscal impact with Veteran benefit alignment.</w:t>
      </w:r>
    </w:p>
    <w:p w14:paraId="4B2AB7A5" w14:textId="77777777" w:rsidR="00424300" w:rsidRDefault="00424300" w:rsidP="00424300"/>
    <w:p w14:paraId="40D40351" w14:textId="77777777" w:rsidR="00424300" w:rsidRDefault="00424300" w:rsidP="00424300">
      <w:r>
        <w:t>💡 VA Tip: Use relatable metaphors with Veteran services—e.g., "This API gateway acts like the digital equivalent of a VA Regional Office front desk."</w:t>
      </w:r>
    </w:p>
    <w:p w14:paraId="2090141E" w14:textId="77777777" w:rsidR="00424300" w:rsidRDefault="00424300" w:rsidP="00424300">
      <w:pPr>
        <w:pStyle w:val="Heading2"/>
      </w:pPr>
      <w:r>
        <w:t>2. Facilitation: Driving Design Reviews and Stakeholder Consensus</w:t>
      </w:r>
    </w:p>
    <w:p w14:paraId="526086A2" w14:textId="77777777" w:rsidR="00424300" w:rsidRDefault="00424300" w:rsidP="00424300">
      <w:pPr>
        <w:pStyle w:val="Heading2"/>
      </w:pPr>
      <w:r>
        <w:t>2.1 Structuring Design Reviews</w:t>
      </w:r>
    </w:p>
    <w:p w14:paraId="5C19D67B" w14:textId="77777777" w:rsidR="00424300" w:rsidRDefault="00424300" w:rsidP="00424300">
      <w:r>
        <w:t>• Purpose: Align cross-disciplinary teams around decisions that impact both infrastructure and Veteran outcomes.</w:t>
      </w:r>
    </w:p>
    <w:p w14:paraId="66462085" w14:textId="77777777" w:rsidR="00424300" w:rsidRDefault="00424300" w:rsidP="00424300">
      <w:r>
        <w:t xml:space="preserve">• Participants: VA Profile product owners, FedRAMP SMEs, </w:t>
      </w:r>
      <w:proofErr w:type="spellStart"/>
      <w:r>
        <w:t>ISSOs</w:t>
      </w:r>
      <w:proofErr w:type="spellEnd"/>
      <w:r>
        <w:t>, claims adjudication analysts, enterprise architects.</w:t>
      </w:r>
    </w:p>
    <w:p w14:paraId="2B5A877A" w14:textId="77777777" w:rsidR="00424300" w:rsidRDefault="00424300" w:rsidP="00424300">
      <w:r>
        <w:t>• Effective Practices:</w:t>
      </w:r>
    </w:p>
    <w:p w14:paraId="4B0C2225" w14:textId="77777777" w:rsidR="00424300" w:rsidRDefault="00424300" w:rsidP="00424300">
      <w:r>
        <w:t>- Pre-review deck includes trade-offs between security controls, modernization velocity, and Veteran-facing risks.</w:t>
      </w:r>
    </w:p>
    <w:p w14:paraId="2B86C294" w14:textId="77777777" w:rsidR="00424300" w:rsidRDefault="00424300" w:rsidP="00424300">
      <w:r>
        <w:t>- Standard checklists integrate compliance gates (e.g., VA Handbook 6500, NIST SP 800-53).</w:t>
      </w:r>
    </w:p>
    <w:p w14:paraId="6BE37923" w14:textId="77777777" w:rsidR="00424300" w:rsidRDefault="00424300" w:rsidP="00424300">
      <w:r>
        <w:t>- Assign roles to ensure accountability during stakeholder reviews.</w:t>
      </w:r>
    </w:p>
    <w:p w14:paraId="10AB1799" w14:textId="77777777" w:rsidR="00424300" w:rsidRDefault="00424300" w:rsidP="00424300">
      <w:r>
        <w:t>• Artifacts:</w:t>
      </w:r>
    </w:p>
    <w:p w14:paraId="0EB50102" w14:textId="77777777" w:rsidR="00424300" w:rsidRDefault="00424300" w:rsidP="00424300">
      <w:r>
        <w:lastRenderedPageBreak/>
        <w:t>- Decisions tracked in Git-based ADRs with policy references.</w:t>
      </w:r>
    </w:p>
    <w:p w14:paraId="50F45496" w14:textId="77777777" w:rsidR="00424300" w:rsidRDefault="00424300" w:rsidP="00424300">
      <w:r>
        <w:t xml:space="preserve">- Visualized impact on Veteran touchpoints (e.g., address sync flow across </w:t>
      </w:r>
      <w:proofErr w:type="spellStart"/>
      <w:r>
        <w:t>DGIB</w:t>
      </w:r>
      <w:proofErr w:type="spellEnd"/>
      <w:r>
        <w:t>, Corp Db, and VA Profile).</w:t>
      </w:r>
    </w:p>
    <w:p w14:paraId="485DD46F" w14:textId="77777777" w:rsidR="00424300" w:rsidRDefault="00424300" w:rsidP="00424300">
      <w:pPr>
        <w:pStyle w:val="Heading2"/>
      </w:pPr>
      <w:r>
        <w:t>2.2 Consensus-Building Techniques</w:t>
      </w:r>
    </w:p>
    <w:p w14:paraId="52AB8D46" w14:textId="77777777" w:rsidR="00424300" w:rsidRDefault="00424300" w:rsidP="00424300">
      <w:r>
        <w:t>• Techniques in VA Context:</w:t>
      </w:r>
    </w:p>
    <w:p w14:paraId="1A57A64D" w14:textId="77777777" w:rsidR="00424300" w:rsidRDefault="00424300" w:rsidP="00424300">
      <w:r>
        <w:t xml:space="preserve">- </w:t>
      </w:r>
      <w:proofErr w:type="spellStart"/>
      <w:r>
        <w:t>Sociocratic</w:t>
      </w:r>
      <w:proofErr w:type="spellEnd"/>
      <w:r>
        <w:t xml:space="preserve"> methods to surface risks from compliance, business, and technical viewpoints.</w:t>
      </w:r>
    </w:p>
    <w:p w14:paraId="2F9392B8" w14:textId="77777777" w:rsidR="00424300" w:rsidRDefault="00424300" w:rsidP="00424300">
      <w:r>
        <w:t>- RACI maps across OIT, program offices, and contractor partners.</w:t>
      </w:r>
    </w:p>
    <w:p w14:paraId="4B705FE7" w14:textId="77777777" w:rsidR="00424300" w:rsidRDefault="00424300" w:rsidP="00424300">
      <w:r>
        <w:t xml:space="preserve">- Co-design workshops integrating </w:t>
      </w:r>
      <w:proofErr w:type="spellStart"/>
      <w:r>
        <w:t>VA.gov</w:t>
      </w:r>
      <w:proofErr w:type="spellEnd"/>
      <w:r>
        <w:t xml:space="preserve"> designers, policy </w:t>
      </w:r>
      <w:proofErr w:type="gramStart"/>
      <w:r>
        <w:t>leads</w:t>
      </w:r>
      <w:proofErr w:type="gramEnd"/>
      <w:r>
        <w:t xml:space="preserve">, and </w:t>
      </w:r>
      <w:proofErr w:type="spellStart"/>
      <w:r>
        <w:t>SCA</w:t>
      </w:r>
      <w:proofErr w:type="spellEnd"/>
      <w:r>
        <w:t>/508 stakeholders.</w:t>
      </w:r>
    </w:p>
    <w:p w14:paraId="311C1090" w14:textId="77777777" w:rsidR="00424300" w:rsidRDefault="00424300" w:rsidP="00424300">
      <w:r>
        <w:t>- Escalation playbooks aligned to governance bodies (e.g., EA Council, Change Review Board).</w:t>
      </w:r>
    </w:p>
    <w:p w14:paraId="1CB43084" w14:textId="77777777" w:rsidR="00424300" w:rsidRDefault="00424300" w:rsidP="00424300">
      <w:pPr>
        <w:pStyle w:val="Heading2"/>
      </w:pPr>
      <w:r>
        <w:t>3. Leadership Principles for Architects</w:t>
      </w:r>
    </w:p>
    <w:p w14:paraId="47B60761" w14:textId="77777777" w:rsidR="00424300" w:rsidRDefault="00424300" w:rsidP="00424300">
      <w:pPr>
        <w:pStyle w:val="Heading2"/>
      </w:pPr>
      <w:r>
        <w:t>3.1 Strategic Thinking (</w:t>
      </w:r>
      <w:proofErr w:type="spellStart"/>
      <w:r>
        <w:t>Spewak’s</w:t>
      </w:r>
      <w:proofErr w:type="spellEnd"/>
      <w:r>
        <w:t xml:space="preserve"> EA Framework)</w:t>
      </w:r>
    </w:p>
    <w:p w14:paraId="2D45DC65" w14:textId="77777777" w:rsidR="00424300" w:rsidRDefault="00424300" w:rsidP="00424300">
      <w:r>
        <w:t>• Apply EAP (Enterprise Architecture Planning) at VA to structure roadmaps:</w:t>
      </w:r>
    </w:p>
    <w:p w14:paraId="6C24E575" w14:textId="77777777" w:rsidR="00424300" w:rsidRDefault="00424300" w:rsidP="00424300">
      <w:r>
        <w:t>- From business mission (Veteran-centric services) to data domains (</w:t>
      </w:r>
      <w:proofErr w:type="spellStart"/>
      <w:r>
        <w:t>MPI</w:t>
      </w:r>
      <w:proofErr w:type="spellEnd"/>
      <w:r>
        <w:t>, VA Profile), then to applications (My VA, MEB) and infrastructure (AWS GovCloud).</w:t>
      </w:r>
    </w:p>
    <w:p w14:paraId="5E83A061" w14:textId="77777777" w:rsidR="00424300" w:rsidRDefault="00424300" w:rsidP="00424300">
      <w:r>
        <w:t>• Start with policy and Veteran needs—not just technical capability.</w:t>
      </w:r>
    </w:p>
    <w:p w14:paraId="7AAC9236" w14:textId="77777777" w:rsidR="00424300" w:rsidRDefault="00424300" w:rsidP="00424300">
      <w:pPr>
        <w:pStyle w:val="Heading2"/>
      </w:pPr>
      <w:r>
        <w:t>3.2 Executive Alignment (HBR-Inspired Techniques)</w:t>
      </w:r>
    </w:p>
    <w:p w14:paraId="49720DD0" w14:textId="77777777" w:rsidR="00424300" w:rsidRDefault="00424300" w:rsidP="00424300">
      <w:r>
        <w:t>• Stakeholder Archetypes at VA:</w:t>
      </w:r>
    </w:p>
    <w:p w14:paraId="3788C97E" w14:textId="77777777" w:rsidR="00424300" w:rsidRDefault="00424300" w:rsidP="00424300">
      <w:r>
        <w:t>- Visionaries: Program champions from VHA/VBA.</w:t>
      </w:r>
    </w:p>
    <w:p w14:paraId="15A6B3F4" w14:textId="77777777" w:rsidR="00424300" w:rsidRDefault="00424300" w:rsidP="00424300">
      <w:r>
        <w:t>- Operators: Directors of claims processing or healthcare logistics.</w:t>
      </w:r>
    </w:p>
    <w:p w14:paraId="37524E90" w14:textId="77777777" w:rsidR="00424300" w:rsidRDefault="00424300" w:rsidP="00424300">
      <w:r>
        <w:t>- Skeptics: Oversight groups (e.g., IG, Privacy Officers).</w:t>
      </w:r>
    </w:p>
    <w:p w14:paraId="6B9CC99E" w14:textId="77777777" w:rsidR="00424300" w:rsidRDefault="00424300" w:rsidP="00424300">
      <w:r>
        <w:t xml:space="preserve">- Sponsors: </w:t>
      </w:r>
      <w:proofErr w:type="spellStart"/>
      <w:r>
        <w:t>EPMO</w:t>
      </w:r>
      <w:proofErr w:type="spellEnd"/>
      <w:r>
        <w:t xml:space="preserve"> executives and CHIO.</w:t>
      </w:r>
    </w:p>
    <w:p w14:paraId="78EFB465" w14:textId="77777777" w:rsidR="00424300" w:rsidRDefault="00424300" w:rsidP="00424300">
      <w:r>
        <w:t>• Tactics:</w:t>
      </w:r>
    </w:p>
    <w:p w14:paraId="1EE88C97" w14:textId="77777777" w:rsidR="00424300" w:rsidRDefault="00424300" w:rsidP="00424300">
      <w:r>
        <w:t xml:space="preserve">- Use </w:t>
      </w:r>
      <w:proofErr w:type="spellStart"/>
      <w:r>
        <w:t>BATNA</w:t>
      </w:r>
      <w:proofErr w:type="spellEnd"/>
      <w:r>
        <w:t xml:space="preserve"> when prioritizing modernization phases under budget limits.</w:t>
      </w:r>
    </w:p>
    <w:p w14:paraId="5A66471C" w14:textId="77777777" w:rsidR="00424300" w:rsidRDefault="00424300" w:rsidP="00424300">
      <w:r>
        <w:t>- Build trust by explaining constraints transparently—e.g., "This requires ATO delay due to new FedRAMP boundary."</w:t>
      </w:r>
    </w:p>
    <w:p w14:paraId="20C2D73D" w14:textId="77777777" w:rsidR="00424300" w:rsidRDefault="00424300" w:rsidP="00424300">
      <w:pPr>
        <w:pStyle w:val="Heading2"/>
      </w:pPr>
      <w:r>
        <w:lastRenderedPageBreak/>
        <w:t>3.3 Business Value Articulation (AWS Business Lens for VA)</w:t>
      </w:r>
    </w:p>
    <w:p w14:paraId="6DC7FF5F" w14:textId="77777777" w:rsidR="00424300" w:rsidRDefault="00424300" w:rsidP="00424300">
      <w:r>
        <w:t>• Map architectural proposals to AWS Well-Architected Business Lens:</w:t>
      </w:r>
    </w:p>
    <w:p w14:paraId="2C9CD2E7" w14:textId="77777777" w:rsidR="00424300" w:rsidRDefault="00424300" w:rsidP="00424300">
      <w:r>
        <w:t>1. Operational Excellence: Faster address sync logic reduces Veteran support calls.</w:t>
      </w:r>
    </w:p>
    <w:p w14:paraId="1753B745" w14:textId="77777777" w:rsidR="00424300" w:rsidRDefault="00424300" w:rsidP="00424300">
      <w:r>
        <w:t>2. Security: Microservice-level logging enforces accountability across VA Profile updates.</w:t>
      </w:r>
    </w:p>
    <w:p w14:paraId="01AA9342" w14:textId="77777777" w:rsidR="00424300" w:rsidRDefault="00424300" w:rsidP="00424300">
      <w:r>
        <w:t>3. Reliability: BGS/</w:t>
      </w:r>
      <w:proofErr w:type="spellStart"/>
      <w:r>
        <w:t>DGIB</w:t>
      </w:r>
      <w:proofErr w:type="spellEnd"/>
      <w:r>
        <w:t xml:space="preserve"> failover scenarios prevent lost claims.</w:t>
      </w:r>
    </w:p>
    <w:p w14:paraId="07DFFF81" w14:textId="77777777" w:rsidR="00424300" w:rsidRDefault="00424300" w:rsidP="00424300">
      <w:r>
        <w:t xml:space="preserve">4. Performance Efficiency: Lambda-based APIs </w:t>
      </w:r>
      <w:proofErr w:type="gramStart"/>
      <w:r>
        <w:t>reduce</w:t>
      </w:r>
      <w:proofErr w:type="gramEnd"/>
      <w:r>
        <w:t xml:space="preserve"> wait times for </w:t>
      </w:r>
      <w:proofErr w:type="spellStart"/>
      <w:r>
        <w:t>VA.gov</w:t>
      </w:r>
      <w:proofErr w:type="spellEnd"/>
      <w:r>
        <w:t xml:space="preserve"> queries.</w:t>
      </w:r>
    </w:p>
    <w:p w14:paraId="3759B801" w14:textId="77777777" w:rsidR="00424300" w:rsidRDefault="00424300" w:rsidP="00424300">
      <w:r>
        <w:t>5. Cost Optimization: Event-based architecture prevents unnecessary backend polling across systems.</w:t>
      </w:r>
    </w:p>
    <w:p w14:paraId="07F4DB6B" w14:textId="77777777" w:rsidR="00424300" w:rsidRDefault="00424300" w:rsidP="00424300">
      <w:pPr>
        <w:pStyle w:val="Heading2"/>
      </w:pPr>
      <w:r>
        <w:t>4. Example: Stakeholder Engagement for a Cloud Migration Initiative</w:t>
      </w:r>
    </w:p>
    <w:p w14:paraId="579252FD" w14:textId="77777777" w:rsidR="00424300" w:rsidRDefault="00424300" w:rsidP="00424300">
      <w:r>
        <w:t>• Context:</w:t>
      </w:r>
    </w:p>
    <w:p w14:paraId="238699D1" w14:textId="77777777" w:rsidR="00424300" w:rsidRDefault="00424300" w:rsidP="00424300">
      <w:r>
        <w:t>A VA program (e.g., My Education Benefits) is transitioning from an on-prem Oracle system to AWS GovCloud.</w:t>
      </w:r>
    </w:p>
    <w:p w14:paraId="7DC79B99" w14:textId="77777777" w:rsidR="00424300" w:rsidRDefault="00424300" w:rsidP="00424300">
      <w:r>
        <w:t>• Engagement Strategy:</w:t>
      </w:r>
    </w:p>
    <w:p w14:paraId="6DA93105" w14:textId="77777777" w:rsidR="00424300" w:rsidRDefault="00424300" w:rsidP="00424300">
      <w:r>
        <w:t>- Executive Brief:</w:t>
      </w:r>
    </w:p>
    <w:p w14:paraId="0ECA7126" w14:textId="77777777" w:rsidR="00424300" w:rsidRDefault="00424300" w:rsidP="00424300">
      <w:r>
        <w:t>Describes CI/CD enablement, better incident response times, and Section 508 accessibility improvements.</w:t>
      </w:r>
    </w:p>
    <w:p w14:paraId="07637AAD" w14:textId="77777777" w:rsidR="00424300" w:rsidRDefault="00424300" w:rsidP="00424300">
      <w:r>
        <w:t>- Roadmap Review:</w:t>
      </w:r>
    </w:p>
    <w:p w14:paraId="0E65F759" w14:textId="77777777" w:rsidR="00424300" w:rsidRDefault="00424300" w:rsidP="00424300">
      <w:r>
        <w:t xml:space="preserve">Facilitated by OIT and </w:t>
      </w:r>
      <w:proofErr w:type="spellStart"/>
      <w:r>
        <w:t>EPMO</w:t>
      </w:r>
      <w:proofErr w:type="spellEnd"/>
      <w:r>
        <w:t xml:space="preserve"> with cybersecurity, procurement, and Veteran Experience Office (VEO).</w:t>
      </w:r>
    </w:p>
    <w:p w14:paraId="78CEC328" w14:textId="77777777" w:rsidR="00424300" w:rsidRDefault="00424300" w:rsidP="00424300">
      <w:r>
        <w:t>Includes discussion of Landing Zone security guardrails and data tiering to preserve VBA legacy interfaces.</w:t>
      </w:r>
    </w:p>
    <w:p w14:paraId="2F21CDB8" w14:textId="77777777" w:rsidR="00424300" w:rsidRDefault="00424300" w:rsidP="00424300">
      <w:r>
        <w:t>- Follow-Up Artifacts:</w:t>
      </w:r>
    </w:p>
    <w:p w14:paraId="3EDDCCCF" w14:textId="77777777" w:rsidR="00424300" w:rsidRDefault="00424300" w:rsidP="00424300">
      <w:r>
        <w:t xml:space="preserve">Stakeholder impact matrix linked to FedRAMP milestones and </w:t>
      </w:r>
      <w:proofErr w:type="spellStart"/>
      <w:r>
        <w:t>TRM</w:t>
      </w:r>
      <w:proofErr w:type="spellEnd"/>
      <w:r>
        <w:t xml:space="preserve"> compliance.</w:t>
      </w:r>
    </w:p>
    <w:p w14:paraId="5E06E72E" w14:textId="77777777" w:rsidR="00424300" w:rsidRDefault="00424300" w:rsidP="00424300">
      <w:r>
        <w:t>RACI for EHRM, MEB, and VA Profile integration touchpoints.</w:t>
      </w:r>
    </w:p>
    <w:p w14:paraId="49DFC293" w14:textId="77777777" w:rsidR="00424300" w:rsidRDefault="00424300" w:rsidP="00424300">
      <w:pPr>
        <w:pStyle w:val="Heading2"/>
      </w:pPr>
      <w:r>
        <w:t>5. Resources and Tools</w:t>
      </w:r>
    </w:p>
    <w:p w14:paraId="28386CB4" w14:textId="77777777" w:rsidR="00424300" w:rsidRDefault="00424300" w:rsidP="00424300">
      <w:r>
        <w:t>| Area | Resources |</w:t>
      </w:r>
    </w:p>
    <w:p w14:paraId="17AEED11" w14:textId="77777777" w:rsidR="00424300" w:rsidRDefault="00424300" w:rsidP="00424300">
      <w:r>
        <w:lastRenderedPageBreak/>
        <w:t>|------|-----------|</w:t>
      </w:r>
    </w:p>
    <w:p w14:paraId="2CC95714" w14:textId="77777777" w:rsidR="00424300" w:rsidRDefault="00424300" w:rsidP="00424300">
      <w:r>
        <w:t xml:space="preserve">| Architecture Communication | </w:t>
      </w:r>
      <w:proofErr w:type="spellStart"/>
      <w:r>
        <w:t>Spewak’s</w:t>
      </w:r>
      <w:proofErr w:type="spellEnd"/>
      <w:r>
        <w:t xml:space="preserve"> EA Planning Book, VA EA Repository, AWS Architecture Narratives |</w:t>
      </w:r>
    </w:p>
    <w:p w14:paraId="431E730E" w14:textId="77777777" w:rsidR="00424300" w:rsidRDefault="00424300" w:rsidP="00424300">
      <w:r>
        <w:t>| Executive Influence | HBR: Influence Without Authority, "Made to Stick" by Heath Brothers |</w:t>
      </w:r>
    </w:p>
    <w:p w14:paraId="0230C34C" w14:textId="77777777" w:rsidR="00424300" w:rsidRDefault="00424300" w:rsidP="00424300">
      <w:r>
        <w:t>| Facilitation Techniques | Miro, MURAL, Figma, VA Review Board Templates |</w:t>
      </w:r>
    </w:p>
    <w:p w14:paraId="23C0DA9B" w14:textId="77777777" w:rsidR="00424300" w:rsidRDefault="00424300" w:rsidP="00424300">
      <w:r>
        <w:t xml:space="preserve">| </w:t>
      </w:r>
      <w:proofErr w:type="spellStart"/>
      <w:r>
        <w:t>Roadmapping</w:t>
      </w:r>
      <w:proofErr w:type="spellEnd"/>
      <w:r>
        <w:t xml:space="preserve"> | </w:t>
      </w:r>
      <w:proofErr w:type="gramStart"/>
      <w:r>
        <w:t>Aha!,</w:t>
      </w:r>
      <w:proofErr w:type="gramEnd"/>
      <w:r>
        <w:t xml:space="preserve"> </w:t>
      </w:r>
      <w:proofErr w:type="spellStart"/>
      <w:r>
        <w:t>Lucidchart</w:t>
      </w:r>
      <w:proofErr w:type="spellEnd"/>
      <w:r>
        <w:t>, Confluence, Atlassian Whiteboards, EA Roadmap Templates |</w:t>
      </w:r>
    </w:p>
    <w:p w14:paraId="388F354B" w14:textId="77777777" w:rsidR="00424300" w:rsidRDefault="00424300" w:rsidP="00424300">
      <w:r>
        <w:t xml:space="preserve">| Cloud Strategy | AWS Business Lens, </w:t>
      </w:r>
      <w:proofErr w:type="spellStart"/>
      <w:r>
        <w:t>FedRAMP.gov</w:t>
      </w:r>
      <w:proofErr w:type="spellEnd"/>
      <w:r>
        <w:t>, VA Cloud Playbook |</w:t>
      </w:r>
    </w:p>
    <w:p w14:paraId="68FC4593" w14:textId="77777777" w:rsidR="00424300" w:rsidRDefault="00424300" w:rsidP="00424300">
      <w:r>
        <w:t>| ADRs &amp; Governance | Markdown + GitHub, Confluence, EA Council Review Logs |</w:t>
      </w:r>
    </w:p>
    <w:p w14:paraId="3106159C" w14:textId="77777777" w:rsidR="00424300" w:rsidRDefault="00424300" w:rsidP="00424300">
      <w:pPr>
        <w:pStyle w:val="Heading1"/>
      </w:pPr>
      <w:r>
        <w:t>Conclusion</w:t>
      </w:r>
    </w:p>
    <w:p w14:paraId="5177C927" w14:textId="77777777" w:rsidR="00424300" w:rsidRDefault="00424300" w:rsidP="00424300">
      <w:r>
        <w:t>Effective architectural leadership within the VA ecosystem demands humility, clarity, and collaboration. Architects must navigate policy boundaries, compliance obligations, legacy infrastructure, and the diverse needs of internal and Veteran-facing users.</w:t>
      </w:r>
    </w:p>
    <w:p w14:paraId="7B6CC1F1" w14:textId="77777777" w:rsidR="00424300" w:rsidRDefault="00424300" w:rsidP="00424300"/>
    <w:p w14:paraId="16594685" w14:textId="77777777" w:rsidR="00424300" w:rsidRDefault="00424300" w:rsidP="00424300">
      <w:r>
        <w:t>From establishing repeatable design review cadences to framing technical choices in terms of Veteran experience improvements, the most impactful architects in government are those who lead by facilitating discovery, building trust, and sustaining alignment.</w:t>
      </w:r>
    </w:p>
    <w:p w14:paraId="79F31B7A" w14:textId="77777777" w:rsidR="00424300" w:rsidRDefault="00424300" w:rsidP="00424300"/>
    <w:p w14:paraId="7E721C3D" w14:textId="77777777" w:rsidR="00424300" w:rsidRDefault="00424300" w:rsidP="00424300">
      <w:r>
        <w:t>Next Steps:</w:t>
      </w:r>
    </w:p>
    <w:p w14:paraId="7AB2595A" w14:textId="77777777" w:rsidR="00424300" w:rsidRDefault="00424300" w:rsidP="00424300">
      <w:r>
        <w:t>• Build a stakeholder communication plan mapped to Veteran outcomes.</w:t>
      </w:r>
    </w:p>
    <w:p w14:paraId="271AC204" w14:textId="77777777" w:rsidR="00424300" w:rsidRDefault="00424300" w:rsidP="00424300">
      <w:r>
        <w:t>• Institutionalize recurring design reviews across programs and architecture stewards.</w:t>
      </w:r>
    </w:p>
    <w:p w14:paraId="4891D1B8" w14:textId="77777777" w:rsidR="00424300" w:rsidRDefault="00424300" w:rsidP="00424300">
      <w:r>
        <w:t>• Incorporate AWS Business Lens framing into EA presentations.</w:t>
      </w:r>
    </w:p>
    <w:p w14:paraId="1D275783" w14:textId="77777777" w:rsidR="00424300" w:rsidRDefault="00424300" w:rsidP="00424300">
      <w:r>
        <w:t>• Track decisions using ADRs tied to policy and compliance checkpoints.</w:t>
      </w:r>
    </w:p>
    <w:p w14:paraId="09550400" w14:textId="77777777" w:rsidR="00424300" w:rsidRDefault="00424300" w:rsidP="00424300">
      <w:r>
        <w:t>• Expand training for architects in facilitation, narrative building, and executive communication.</w:t>
      </w:r>
    </w:p>
    <w:p w14:paraId="540461AF" w14:textId="2B3B87D7" w:rsidR="009E36A0" w:rsidRDefault="009E36A0" w:rsidP="00424300"/>
    <w:p w14:paraId="145D3C12" w14:textId="77777777" w:rsidR="00EA43A6" w:rsidRPr="00424300" w:rsidRDefault="00EA43A6" w:rsidP="00424300"/>
    <w:sectPr w:rsidR="00EA43A6" w:rsidRPr="00424300" w:rsidSect="004243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08E0"/>
    <w:multiLevelType w:val="multilevel"/>
    <w:tmpl w:val="2E5CF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22857"/>
    <w:multiLevelType w:val="multilevel"/>
    <w:tmpl w:val="781430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366EB"/>
    <w:multiLevelType w:val="multilevel"/>
    <w:tmpl w:val="4B12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57AB3"/>
    <w:multiLevelType w:val="multilevel"/>
    <w:tmpl w:val="DDDE2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92FC0"/>
    <w:multiLevelType w:val="multilevel"/>
    <w:tmpl w:val="3D8A4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9D5CC8"/>
    <w:multiLevelType w:val="multilevel"/>
    <w:tmpl w:val="5E3C9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DD4109"/>
    <w:multiLevelType w:val="multilevel"/>
    <w:tmpl w:val="84FAC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92673E"/>
    <w:multiLevelType w:val="multilevel"/>
    <w:tmpl w:val="2208E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C418AC"/>
    <w:multiLevelType w:val="multilevel"/>
    <w:tmpl w:val="78F84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463690">
    <w:abstractNumId w:val="5"/>
  </w:num>
  <w:num w:numId="2" w16cid:durableId="12002442">
    <w:abstractNumId w:val="3"/>
  </w:num>
  <w:num w:numId="3" w16cid:durableId="483619086">
    <w:abstractNumId w:val="4"/>
  </w:num>
  <w:num w:numId="4" w16cid:durableId="365830819">
    <w:abstractNumId w:val="8"/>
  </w:num>
  <w:num w:numId="5" w16cid:durableId="887037450">
    <w:abstractNumId w:val="0"/>
  </w:num>
  <w:num w:numId="6" w16cid:durableId="1412893602">
    <w:abstractNumId w:val="6"/>
  </w:num>
  <w:num w:numId="7" w16cid:durableId="99489965">
    <w:abstractNumId w:val="1"/>
  </w:num>
  <w:num w:numId="8" w16cid:durableId="1758011932">
    <w:abstractNumId w:val="7"/>
  </w:num>
  <w:num w:numId="9" w16cid:durableId="612589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6A0"/>
    <w:rsid w:val="001439C2"/>
    <w:rsid w:val="00152FE1"/>
    <w:rsid w:val="00424300"/>
    <w:rsid w:val="004E025D"/>
    <w:rsid w:val="009E36A0"/>
    <w:rsid w:val="009E4B43"/>
    <w:rsid w:val="00A32421"/>
    <w:rsid w:val="00A45F0D"/>
    <w:rsid w:val="00AD009A"/>
    <w:rsid w:val="00B63979"/>
    <w:rsid w:val="00D43888"/>
    <w:rsid w:val="00EA43A6"/>
    <w:rsid w:val="00F23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4B6A"/>
  <w15:chartTrackingRefBased/>
  <w15:docId w15:val="{CF73CE38-7BFC-4942-8FED-AB2D383C1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300"/>
    <w:pPr>
      <w:spacing w:after="200" w:line="276" w:lineRule="auto"/>
    </w:pPr>
    <w:rPr>
      <w:rFonts w:ascii="Calibri" w:eastAsiaTheme="minorEastAsia" w:hAnsi="Calibri"/>
      <w:kern w:val="0"/>
      <w:sz w:val="22"/>
      <w:szCs w:val="22"/>
      <w14:ligatures w14:val="none"/>
    </w:rPr>
  </w:style>
  <w:style w:type="paragraph" w:styleId="Heading1">
    <w:name w:val="heading 1"/>
    <w:basedOn w:val="Normal"/>
    <w:next w:val="Normal"/>
    <w:link w:val="Heading1Char"/>
    <w:uiPriority w:val="9"/>
    <w:qFormat/>
    <w:rsid w:val="009E36A0"/>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9E36A0"/>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E36A0"/>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E36A0"/>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9E36A0"/>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9E36A0"/>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9E36A0"/>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9E36A0"/>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9E36A0"/>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6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36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36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36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6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6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6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6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6A0"/>
    <w:rPr>
      <w:rFonts w:eastAsiaTheme="majorEastAsia" w:cstheme="majorBidi"/>
      <w:color w:val="272727" w:themeColor="text1" w:themeTint="D8"/>
    </w:rPr>
  </w:style>
  <w:style w:type="paragraph" w:styleId="Title">
    <w:name w:val="Title"/>
    <w:basedOn w:val="Normal"/>
    <w:next w:val="Normal"/>
    <w:link w:val="TitleChar"/>
    <w:uiPriority w:val="10"/>
    <w:qFormat/>
    <w:rsid w:val="009E36A0"/>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E36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6A0"/>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E36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6A0"/>
    <w:pPr>
      <w:spacing w:before="160" w:after="160" w:line="278" w:lineRule="auto"/>
      <w:jc w:val="center"/>
    </w:pPr>
    <w:rPr>
      <w:rFonts w:eastAsia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9E36A0"/>
    <w:rPr>
      <w:i/>
      <w:iCs/>
      <w:color w:val="404040" w:themeColor="text1" w:themeTint="BF"/>
    </w:rPr>
  </w:style>
  <w:style w:type="paragraph" w:styleId="ListParagraph">
    <w:name w:val="List Paragraph"/>
    <w:basedOn w:val="Normal"/>
    <w:uiPriority w:val="34"/>
    <w:qFormat/>
    <w:rsid w:val="009E36A0"/>
    <w:pPr>
      <w:spacing w:after="160" w:line="278" w:lineRule="auto"/>
      <w:ind w:left="720"/>
      <w:contextualSpacing/>
    </w:pPr>
    <w:rPr>
      <w:rFonts w:eastAsiaTheme="minorHAnsi"/>
      <w:kern w:val="2"/>
      <w:sz w:val="24"/>
      <w:szCs w:val="24"/>
      <w14:ligatures w14:val="standardContextual"/>
    </w:rPr>
  </w:style>
  <w:style w:type="character" w:styleId="IntenseEmphasis">
    <w:name w:val="Intense Emphasis"/>
    <w:basedOn w:val="DefaultParagraphFont"/>
    <w:uiPriority w:val="21"/>
    <w:qFormat/>
    <w:rsid w:val="009E36A0"/>
    <w:rPr>
      <w:i/>
      <w:iCs/>
      <w:color w:val="0F4761" w:themeColor="accent1" w:themeShade="BF"/>
    </w:rPr>
  </w:style>
  <w:style w:type="paragraph" w:styleId="IntenseQuote">
    <w:name w:val="Intense Quote"/>
    <w:basedOn w:val="Normal"/>
    <w:next w:val="Normal"/>
    <w:link w:val="IntenseQuoteChar"/>
    <w:uiPriority w:val="30"/>
    <w:qFormat/>
    <w:rsid w:val="009E36A0"/>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9E36A0"/>
    <w:rPr>
      <w:i/>
      <w:iCs/>
      <w:color w:val="0F4761" w:themeColor="accent1" w:themeShade="BF"/>
    </w:rPr>
  </w:style>
  <w:style w:type="character" w:styleId="IntenseReference">
    <w:name w:val="Intense Reference"/>
    <w:basedOn w:val="DefaultParagraphFont"/>
    <w:uiPriority w:val="32"/>
    <w:qFormat/>
    <w:rsid w:val="009E36A0"/>
    <w:rPr>
      <w:b/>
      <w:bCs/>
      <w:smallCaps/>
      <w:color w:val="0F4761" w:themeColor="accent1" w:themeShade="BF"/>
      <w:spacing w:val="5"/>
    </w:rPr>
  </w:style>
  <w:style w:type="character" w:styleId="Hyperlink">
    <w:name w:val="Hyperlink"/>
    <w:basedOn w:val="DefaultParagraphFont"/>
    <w:uiPriority w:val="99"/>
    <w:unhideWhenUsed/>
    <w:rsid w:val="009E36A0"/>
    <w:rPr>
      <w:color w:val="467886" w:themeColor="hyperlink"/>
      <w:u w:val="single"/>
    </w:rPr>
  </w:style>
  <w:style w:type="character" w:styleId="UnresolvedMention">
    <w:name w:val="Unresolved Mention"/>
    <w:basedOn w:val="DefaultParagraphFont"/>
    <w:uiPriority w:val="99"/>
    <w:semiHidden/>
    <w:unhideWhenUsed/>
    <w:rsid w:val="009E36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077112">
      <w:bodyDiv w:val="1"/>
      <w:marLeft w:val="0"/>
      <w:marRight w:val="0"/>
      <w:marTop w:val="0"/>
      <w:marBottom w:val="0"/>
      <w:divBdr>
        <w:top w:val="none" w:sz="0" w:space="0" w:color="auto"/>
        <w:left w:val="none" w:sz="0" w:space="0" w:color="auto"/>
        <w:bottom w:val="none" w:sz="0" w:space="0" w:color="auto"/>
        <w:right w:val="none" w:sz="0" w:space="0" w:color="auto"/>
      </w:divBdr>
      <w:divsChild>
        <w:div w:id="1613703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59707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087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61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175293">
      <w:bodyDiv w:val="1"/>
      <w:marLeft w:val="0"/>
      <w:marRight w:val="0"/>
      <w:marTop w:val="0"/>
      <w:marBottom w:val="0"/>
      <w:divBdr>
        <w:top w:val="none" w:sz="0" w:space="0" w:color="auto"/>
        <w:left w:val="none" w:sz="0" w:space="0" w:color="auto"/>
        <w:bottom w:val="none" w:sz="0" w:space="0" w:color="auto"/>
        <w:right w:val="none" w:sz="0" w:space="0" w:color="auto"/>
      </w:divBdr>
      <w:divsChild>
        <w:div w:id="192621512">
          <w:blockQuote w:val="1"/>
          <w:marLeft w:val="720"/>
          <w:marRight w:val="720"/>
          <w:marTop w:val="100"/>
          <w:marBottom w:val="100"/>
          <w:divBdr>
            <w:top w:val="none" w:sz="0" w:space="0" w:color="auto"/>
            <w:left w:val="none" w:sz="0" w:space="0" w:color="auto"/>
            <w:bottom w:val="none" w:sz="0" w:space="0" w:color="auto"/>
            <w:right w:val="none" w:sz="0" w:space="0" w:color="auto"/>
          </w:divBdr>
        </w:div>
        <w:div w:id="657271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599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987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1098</Words>
  <Characters>6265</Characters>
  <Application>Microsoft Office Word</Application>
  <DocSecurity>0</DocSecurity>
  <Lines>52</Lines>
  <Paragraphs>14</Paragraphs>
  <ScaleCrop>false</ScaleCrop>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Marshall</dc:creator>
  <cp:keywords/>
  <dc:description/>
  <cp:lastModifiedBy>Paul Marshall</cp:lastModifiedBy>
  <cp:revision>3</cp:revision>
  <dcterms:created xsi:type="dcterms:W3CDTF">2025-05-20T19:30:00Z</dcterms:created>
  <dcterms:modified xsi:type="dcterms:W3CDTF">2025-05-25T23:30:00Z</dcterms:modified>
</cp:coreProperties>
</file>