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mc:Ignorable="">
  <w:body>
    <w:p>
      <w:pPr>
        <w:jc w:val="center"/>
      </w:pPr>
      <w:r>
        <w:t xml:space="preserve">ARUSHA TECHNICAL COLLEGE</w:t>
      </w:r>
    </w:p>
    <w:p>
      <w:pPr>
        <w:jc w:val="center"/>
      </w:pPr>
      <w:r>
        <w:t xml:space="preserve">NAIROBI ROAD P.O.BOX 296, ARUSHA-TANZANIA</w:t>
      </w:r>
    </w:p>
    <w:p>
      <w:pPr>
        <w:jc w:val="center"/>
      </w:pPr>
      <w:r>
        <w:t xml:space="preserve">Telephone: +255-27-2503040/2502076, Fax: +255-27-2548337</w:t>
      </w:r>
    </w:p>
    <w:p>
      <w:pPr>
        <w:jc w:val="center"/>
      </w:pPr>
      <w:r>
        <w:t xml:space="preserve">Website: https://www.atc.ac.tz</w:t>
      </w:r>
    </w:p>
    <w:p>
      <w:pPr>
        <w:jc w:val="center"/>
      </w:pPr>
      <w:r>
        <w:t xml:space="preserve">"Skills Make the Difference"</w:t>
      </w:r>
    </w:p>
    <w:p>
      <w:r>
        <w:t xml:space="preserve"/>
      </w:r>
    </w:p>
    <w:p>
      <w:pPr>
        <w:jc w:val="center"/>
      </w:pPr>
      <w:r>
        <w:t xml:space="preserve">THE DEPARTMENT OF INFORMATION AND COMMUNICATION TECHNOLOGY (ICT)</w:t>
      </w:r>
    </w:p>
    <w:p>
      <w:pPr>
        <w:jc w:val="center"/>
      </w:pPr>
      <w:r>
        <w:t xml:space="preserve">PROJECT PROPOSAL</w:t>
      </w:r>
    </w:p>
    <w:p>
      <w:r>
        <w:t xml:space="preserve"/>
      </w:r>
    </w:p>
    <w:p>
      <w:r>
        <w:rPr>
          <w:b/>
        </w:rPr>
        <w:t xml:space="preserve">PROJECT TITLE: AES-256 SECURED MOBILE MONEY WEB APPLICATION (SECUREMONEY)</w:t>
      </w:r>
    </w:p>
    <w:p>
      <w:r>
        <w:rPr>
          <w:b/>
        </w:rPr>
        <w:t xml:space="preserve">COURSE: ORDINARY DIPLOMA IN CYBERSECURITY AND DIGITAL FORENSICS</w:t>
      </w:r>
    </w:p>
    <w:p>
      <w:r>
        <w:rPr>
          <w:b/>
        </w:rPr>
        <w:t xml:space="preserve">NAME: ESAU NEHEMIA MAGARO</w:t>
      </w:r>
    </w:p>
    <w:p>
      <w:r>
        <w:rPr>
          <w:b/>
        </w:rPr>
        <w:t xml:space="preserve">ADMISSION NO: 23050512069</w:t>
      </w:r>
    </w:p>
    <w:p>
      <w:r>
        <w:rPr>
          <w:b/>
        </w:rPr>
        <w:t xml:space="preserve">SUPERVISOR: SADOCK I.S</w:t>
      </w:r>
    </w:p>
    <w:p>
      <w:pPr>
        <w:jc w:val="center"/>
      </w:pPr>
      <w:r>
        <w:t xml:space="preserve">July 2, 2026</w:t>
      </w:r>
    </w:p>
    <w:p>
      <w:r>
        <w:br w:type="page"/>
      </w:r>
    </w:p>
    <w:p>
      <w:pPr>
        <w:pStyle w:val="Heading1"/>
      </w:pPr>
      <w:r>
        <w:rPr>
          <w:b/>
        </w:rPr>
        <w:t xml:space="preserve">DECLARATION</w:t>
      </w:r>
    </w:p>
    <w:p>
      <w:r>
        <w:t xml:space="preserve">I, Esau Nehemia Magaro, declare that this project proposal titled "AES-256 Secured Mobile Money Web Application (SecureMoney)" is my original work carried out under the guidance of Sadock I.S for the partial fulfillment of the award of Ordinary Diploma in Cybersecurity and Digital Forensics at Arusha Technical College. This work has not been submitted for any academic award in any other institution.</w:t>
      </w:r>
    </w:p>
    <w:p>
      <w:r>
        <w:t xml:space="preserve">Student Name: Esau Nehemia Magaro</w:t>
      </w:r>
    </w:p>
    <w:p>
      <w:r>
        <w:t xml:space="preserve">Signature: .............................. Date: ..............................</w:t>
      </w:r>
    </w:p>
    <w:p>
      <w:r>
        <w:t xml:space="preserve">Supervisor Name: Sadock I.S</w:t>
      </w:r>
    </w:p>
    <w:p>
      <w:r>
        <w:t xml:space="preserve">Signature: .............................. Date: ..............................</w:t>
      </w:r>
    </w:p>
    <w:p>
      <w:pPr>
        <w:pStyle w:val="Heading1"/>
      </w:pPr>
      <w:r>
        <w:rPr>
          <w:b/>
        </w:rPr>
        <w:t xml:space="preserve">ACKNOWLEDGEMENT</w:t>
      </w:r>
    </w:p>
    <w:p>
      <w:r>
        <w:t xml:space="preserve">I thank the Almighty God for health, strength, and wisdom throughout the preparation of this project proposal. I express sincere gratitude to my supervisor, Sir Sadock, for guidance and professional advice during the development of this work.</w:t>
      </w:r>
    </w:p>
    <w:p>
      <w:r>
        <w:t xml:space="preserve">I also appreciate the lecturers of the Department of Information and Communication Technology at Arusha Technical College for their academic support. Finally, I thank my classmates and friends for their encouragement and collaboration during this project.</w:t>
      </w:r>
    </w:p>
    <w:p>
      <w:pPr>
        <w:pStyle w:val="Heading1"/>
      </w:pPr>
      <w:r>
        <w:rPr>
          <w:b/>
        </w:rPr>
        <w:t xml:space="preserve">LIST OF ABBREVIATIONS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rPr>
                <w:b/>
              </w:rPr>
              <w:t xml:space="preserve">ABBREVIATION</w:t>
            </w:r>
          </w:p>
        </w:tc>
        <w:tc>
          <w:tcPr>
            <w:tcW w:w="2400" w:type="dxa"/>
          </w:tcPr>
          <w:p>
            <w:r>
              <w:rPr>
                <w:b/>
              </w:rPr>
              <w:t xml:space="preserve">LONG FORM</w:t>
            </w:r>
          </w:p>
        </w:tc>
      </w:tr>
      <w:tr>
        <w:tc>
          <w:tcPr>
            <w:tcW w:w="2400" w:type="dxa"/>
          </w:tcPr>
          <w:p>
            <w:r>
              <w:t xml:space="preserve">AES-256</w:t>
            </w:r>
          </w:p>
        </w:tc>
        <w:tc>
          <w:tcPr>
            <w:tcW w:w="2400" w:type="dxa"/>
          </w:tcPr>
          <w:p>
            <w:r>
              <w:t xml:space="preserve">Advanced Encryption Standard 256-bit</w:t>
            </w:r>
          </w:p>
        </w:tc>
      </w:tr>
      <w:tr>
        <w:tc>
          <w:tcPr>
            <w:tcW w:w="2400" w:type="dxa"/>
          </w:tcPr>
          <w:p>
            <w:r>
              <w:t xml:space="preserve">GCM</w:t>
            </w:r>
          </w:p>
        </w:tc>
        <w:tc>
          <w:tcPr>
            <w:tcW w:w="2400" w:type="dxa"/>
          </w:tcPr>
          <w:p>
            <w:r>
              <w:t xml:space="preserve">Galois Counter Mode</w:t>
            </w:r>
          </w:p>
        </w:tc>
      </w:tr>
      <w:tr>
        <w:tc>
          <w:tcPr>
            <w:tcW w:w="2400" w:type="dxa"/>
          </w:tcPr>
          <w:p>
            <w:r>
              <w:t xml:space="preserve">JWT</w:t>
            </w:r>
          </w:p>
        </w:tc>
        <w:tc>
          <w:tcPr>
            <w:tcW w:w="2400" w:type="dxa"/>
          </w:tcPr>
          <w:p>
            <w:r>
              <w:t xml:space="preserve">JSON Web Token</w:t>
            </w:r>
          </w:p>
        </w:tc>
      </w:tr>
      <w:tr>
        <w:tc>
          <w:tcPr>
            <w:tcW w:w="2400" w:type="dxa"/>
          </w:tcPr>
          <w:p>
            <w:r>
              <w:t xml:space="preserve">MFA</w:t>
            </w:r>
          </w:p>
        </w:tc>
        <w:tc>
          <w:tcPr>
            <w:tcW w:w="2400" w:type="dxa"/>
          </w:tcPr>
          <w:p>
            <w:r>
              <w:t xml:space="preserve">Multi-Factor Authentication</w:t>
            </w:r>
          </w:p>
        </w:tc>
      </w:tr>
      <w:tr>
        <w:tc>
          <w:tcPr>
            <w:tcW w:w="2400" w:type="dxa"/>
          </w:tcPr>
          <w:p>
            <w:r>
              <w:t xml:space="preserve">OTP</w:t>
            </w:r>
          </w:p>
        </w:tc>
        <w:tc>
          <w:tcPr>
            <w:tcW w:w="2400" w:type="dxa"/>
          </w:tcPr>
          <w:p>
            <w:r>
              <w:t xml:space="preserve">One-Time Password</w:t>
            </w:r>
          </w:p>
        </w:tc>
      </w:tr>
      <w:tr>
        <w:tc>
          <w:tcPr>
            <w:tcW w:w="2400" w:type="dxa"/>
          </w:tcPr>
          <w:p>
            <w:r>
              <w:t xml:space="preserve">PII</w:t>
            </w:r>
          </w:p>
        </w:tc>
        <w:tc>
          <w:tcPr>
            <w:tcW w:w="2400" w:type="dxa"/>
          </w:tcPr>
          <w:p>
            <w:r>
              <w:t xml:space="preserve">Personally Identifiable Information</w:t>
            </w:r>
          </w:p>
        </w:tc>
      </w:tr>
      <w:tr>
        <w:tc>
          <w:tcPr>
            <w:tcW w:w="2400" w:type="dxa"/>
          </w:tcPr>
          <w:p>
            <w:r>
              <w:t xml:space="preserve">PBKDF2</w:t>
            </w:r>
          </w:p>
        </w:tc>
        <w:tc>
          <w:tcPr>
            <w:tcW w:w="2400" w:type="dxa"/>
          </w:tcPr>
          <w:p>
            <w:r>
              <w:t xml:space="preserve">Password-Based Key Derivation Function 2</w:t>
            </w:r>
          </w:p>
        </w:tc>
      </w:tr>
      <w:tr>
        <w:tc>
          <w:tcPr>
            <w:tcW w:w="2400" w:type="dxa"/>
          </w:tcPr>
          <w:p>
            <w:r>
              <w:t xml:space="preserve">TLS</w:t>
            </w:r>
          </w:p>
        </w:tc>
        <w:tc>
          <w:tcPr>
            <w:tcW w:w="2400" w:type="dxa"/>
          </w:tcPr>
          <w:p>
            <w:r>
              <w:t xml:space="preserve">Transport Layer Security</w:t>
            </w:r>
          </w:p>
        </w:tc>
      </w:tr>
      <w:tr>
        <w:tc>
          <w:tcPr>
            <w:tcW w:w="2400" w:type="dxa"/>
          </w:tcPr>
          <w:p>
            <w:r>
              <w:t xml:space="preserve">API</w:t>
            </w:r>
          </w:p>
        </w:tc>
        <w:tc>
          <w:tcPr>
            <w:tcW w:w="2400" w:type="dxa"/>
          </w:tcPr>
          <w:p>
            <w:r>
              <w:t xml:space="preserve">Application Programming Interface</w:t>
            </w:r>
          </w:p>
        </w:tc>
      </w:tr>
      <w:tr>
        <w:tc>
          <w:tcPr>
            <w:tcW w:w="2400" w:type="dxa"/>
          </w:tcPr>
          <w:p>
            <w:r>
              <w:t xml:space="preserve">SPA</w:t>
            </w:r>
          </w:p>
        </w:tc>
        <w:tc>
          <w:tcPr>
            <w:tcW w:w="2400" w:type="dxa"/>
          </w:tcPr>
          <w:p>
            <w:r>
              <w:t xml:space="preserve">Single Page Application</w:t>
            </w:r>
          </w:p>
        </w:tc>
      </w:tr>
    </w:tbl>
    <w:p>
      <w:pPr>
        <w:pStyle w:val="Heading1"/>
      </w:pPr>
      <w:r>
        <w:rPr>
          <w:b/>
        </w:rPr>
        <w:t xml:space="preserve">TABLE OF CONTENTS</w:t>
      </w:r>
    </w:p>
    <w:p>
      <w:r>
        <w:t xml:space="preserve">DECLARATION ...................................................................................................................... 1</w:t>
      </w:r>
    </w:p>
    <w:p>
      <w:r>
        <w:t xml:space="preserve">ACKNOWLEDGEMENT ........................................................................................................ 2</w:t>
      </w:r>
    </w:p>
    <w:p>
      <w:r>
        <w:t xml:space="preserve">LIST OF ABBREVIATIONS .................................................................................................. 3</w:t>
      </w:r>
    </w:p>
    <w:p>
      <w:r>
        <w:t xml:space="preserve">CHAPTER ONE: INTRODUCTION ..................................................................................... 4</w:t>
      </w:r>
    </w:p>
    <w:p>
      <w:r>
        <w:t xml:space="preserve">CHAPTER TWO: LITERATURE REVIEW .......................................................................... 9</w:t>
      </w:r>
    </w:p>
    <w:p>
      <w:r>
        <w:t xml:space="preserve">CHAPTER THREE: METHODOLOGY .............................................................................. 14</w:t>
      </w:r>
    </w:p>
    <w:p>
      <w:r>
        <w:t xml:space="preserve">APPENDICES ....................................................................................................................... 18</w:t>
      </w:r>
    </w:p>
    <w:p>
      <w:r>
        <w:t xml:space="preserve">REFERENCES ...................................................................................................................... 20</w:t>
      </w:r>
    </w:p>
    <w:p>
      <w:r>
        <w:br w:type="page"/>
      </w:r>
    </w:p>
    <w:p>
      <w:pPr>
        <w:pStyle w:val="Heading1"/>
      </w:pPr>
      <w:r>
        <w:rPr>
          <w:b/>
        </w:rPr>
        <w:t xml:space="preserve">CHAPTER ONE</w:t>
      </w:r>
    </w:p>
    <w:p>
      <w:pPr>
        <w:pStyle w:val="Heading1"/>
      </w:pPr>
      <w:r>
        <w:rPr>
          <w:b/>
        </w:rPr>
        <w:t xml:space="preserve">INTRODUCTION</w:t>
      </w:r>
    </w:p>
    <w:p>
      <w:pPr>
        <w:pStyle w:val="Heading2"/>
      </w:pPr>
      <w:r>
        <w:rPr>
          <w:b/>
        </w:rPr>
        <w:t xml:space="preserve">1.1 Introduction</w:t>
      </w:r>
    </w:p>
    <w:p>
      <w:r>
        <w:t xml:space="preserve">Mobile money services have become essential financial tools in Tanzania and across East Africa. They support money transfers, deposits, withdrawals, merchant payments, bill payments, airtime purchases, and transaction history access without requiring traditional banking infrastructure. Because these systems process sensitive personal and financial information, they must be designed with strong security controls.</w:t>
      </w:r>
    </w:p>
    <w:p>
      <w:r>
        <w:t xml:space="preserve">SecureMoney is a web-based digital wallet application designed to demonstrate secure mobile money operations using modern cryptographic and web security techniques. The system uses AES-256-GCM field-level encryption for sensitive database values, JWT authentication, multi-factor authentication, password hashing, rate limiting, audit logging, and an administrative panel for controlled system management.</w:t>
      </w:r>
    </w:p>
    <w:p>
      <w:r>
        <w:t xml:space="preserve">The project connects cryptographic theory with practical software development by showing how encryption, secure authentication, and protected transaction workflows can be implemented in a real financial web application prototype.</w:t>
      </w:r>
    </w:p>
    <w:p>
      <w:pPr>
        <w:pStyle w:val="Heading2"/>
      </w:pPr>
      <w:r>
        <w:rPr>
          <w:b/>
        </w:rPr>
        <w:t xml:space="preserve">1.2 Background of the Study</w:t>
      </w:r>
    </w:p>
    <w:p>
      <w:r>
        <w:t xml:space="preserve">Mobile money adoption has expanded rapidly because it provides convenient financial services to users who may not have direct access to traditional banks. However, the growth of digital financial services has increased exposure to cyber threats such as phishing, SIM-swap fraud, credential stuffing, unauthorized access, insider abuse, and database breaches.</w:t>
      </w:r>
    </w:p>
    <w:p>
      <w:r>
        <w:t xml:space="preserve">Many systems rely on TLS to protect information in transit, but TLS alone does not protect information stored in a database, backups, logs, or administrative interfaces. Sensitive data such as user names, phone numbers, wallet balances, transaction amounts, transaction metadata, and MFA secrets require protection at rest. SecureMoney addresses this issue by applying AES-256-GCM encryption at field level, with a master key supplied through environment configuration and per-record cryptographic metadata.</w:t>
      </w:r>
    </w:p>
    <w:p>
      <w:r>
        <w:t xml:space="preserve">The system is implemented as a full-stack prototype with a React and Vite frontend, a Flask REST API backend, PostgreSQL storage, Redis-assisted rate limiting, and optional Nginx reverse proxy deployment. This reflects a realistic architecture for modern financial web systems while keeping the project suitable for academic demonstration and testing.</w:t>
      </w:r>
    </w:p>
    <w:p>
      <w:pPr>
        <w:pStyle w:val="Heading2"/>
      </w:pPr>
      <w:r>
        <w:rPr>
          <w:b/>
        </w:rPr>
        <w:t xml:space="preserve">1.3 Problem Statement</w:t>
      </w:r>
    </w:p>
    <w:p>
      <w:r>
        <w:t xml:space="preserve">Mobile money platforms improve financial inclusion, but they also create attractive targets for attackers because they store financial records and personally identifiable information. Weak encryption, poor key management, insecure authentication, missing audit logs, and inadequate rate limiting can expose users to fraud and privacy violations.</w:t>
      </w:r>
    </w:p>
    <w:p>
      <w:r>
        <w:t xml:space="preserve">Although AES-256 is widely recommended for strong symmetric encryption, many academic projects focus on theory without showing how encryption should be integrated into a working financial application. Commercial mobile money implementations are also proprietary, making them difficult to evaluate in an academic environment.</w:t>
      </w:r>
    </w:p>
    <w:p>
      <w:r>
        <w:t xml:space="preserve">There is therefore a need for a practical, well-documented prototype that demonstrates how AES-256-GCM, secure authentication, role-based administration, and transaction controls can be combined in a mobile money web application. SecureMoney addresses this gap by providing an applied implementation that can be tested, reviewed, and used for cybersecurity learning.</w:t>
      </w:r>
    </w:p>
    <w:p>
      <w:pPr>
        <w:pStyle w:val="Heading2"/>
      </w:pPr>
      <w:r>
        <w:rPr>
          <w:b/>
        </w:rPr>
        <w:t xml:space="preserve">1.4 Objectives of the Project</w:t>
      </w:r>
    </w:p>
    <w:p>
      <w:pPr>
        <w:pStyle w:val="Heading3"/>
      </w:pPr>
      <w:r>
        <w:rPr>
          <w:b/>
        </w:rPr>
        <w:t xml:space="preserve">1.4.1 General Objective</w:t>
      </w:r>
    </w:p>
    <w:p>
      <w:r>
        <w:t xml:space="preserve">To develop a secure web-based mobile money application that uses AES-256-GCM encryption and modern web security controls to protect sensitive user and transaction data.</w:t>
      </w:r>
    </w:p>
    <w:p>
      <w:pPr>
        <w:pStyle w:val="Heading3"/>
      </w:pPr>
      <w:r>
        <w:rPr>
          <w:b/>
        </w:rPr>
        <w:t xml:space="preserve">1.4.2 Specific Objectives</w:t>
      </w:r>
    </w:p>
    <w:p>
      <w:r>
        <w:t xml:space="preserve">1. To study cryptographic principles, symmetric encryption, authenticated encryption, and their application in financial systems.</w:t>
      </w:r>
    </w:p>
    <w:p>
      <w:r>
        <w:t xml:space="preserve">2. To design and implement a digital wallet application with registration, authentication, balances, transfers, deposits, withdrawals, airtime, bills, merchant payments, notifications, and transaction history.</w:t>
      </w:r>
    </w:p>
    <w:p>
      <w:r>
        <w:t xml:space="preserve">3. To apply AES-256-GCM field-level encryption for sensitive user, wallet, transaction, MFA, and audit data.</w:t>
      </w:r>
    </w:p>
    <w:p>
      <w:r>
        <w:t xml:space="preserve">4. To implement secure authentication using JWT, password hashing, OTP support, and optional TOTP-based MFA.</w:t>
      </w:r>
    </w:p>
    <w:p>
      <w:r>
        <w:t xml:space="preserve">5. To provide an admin panel for managing users, wallets, transactions, agents, merchants, reports, notifications, settings, and audit logs.</w:t>
      </w:r>
    </w:p>
    <w:p>
      <w:r>
        <w:t xml:space="preserve">6. To test the system for functional correctness, security behavior, and deployment readiness.</w:t>
      </w:r>
    </w:p>
    <w:p>
      <w:pPr>
        <w:pStyle w:val="Heading2"/>
      </w:pPr>
      <w:r>
        <w:rPr>
          <w:b/>
        </w:rPr>
        <w:t xml:space="preserve">1.5 Research Questions</w:t>
      </w:r>
    </w:p>
    <w:p>
      <w:r>
        <w:t xml:space="preserve">1. What are the major cryptographic and application security risks affecting mobile money web applications?</w:t>
      </w:r>
    </w:p>
    <w:p>
      <w:r>
        <w:t xml:space="preserve">2. How can AES-256-GCM be integrated into a web-based digital wallet system to protect data at rest while preserving usability?</w:t>
      </w:r>
    </w:p>
    <w:p>
      <w:r>
        <w:t xml:space="preserve">3. How do JWT authentication, MFA, rate limiting, and audit logging improve the security posture of SecureMoney?</w:t>
      </w:r>
    </w:p>
    <w:p>
      <w:r>
        <w:t xml:space="preserve">4. What functional and security tests can be used to validate the effectiveness of the implemented prototype?</w:t>
      </w:r>
    </w:p>
    <w:p>
      <w:pPr>
        <w:pStyle w:val="Heading2"/>
      </w:pPr>
      <w:r>
        <w:rPr>
          <w:b/>
        </w:rPr>
        <w:t xml:space="preserve">1.6 Significance of the Project</w:t>
      </w:r>
    </w:p>
    <w:p>
      <w:r>
        <w:t xml:space="preserve">- Provides a practical academic implementation of AES-256-GCM in a financial web application context.</w:t>
      </w:r>
    </w:p>
    <w:p>
      <w:r>
        <w:t xml:space="preserve">- Demonstrates secure handling of personally identifiable information, wallet balances, transaction amounts, and audit details.</w:t>
      </w:r>
    </w:p>
    <w:p>
      <w:r>
        <w:t xml:space="preserve">- Offers a reference model for students and developers learning applied cryptography and secure software engineering.</w:t>
      </w:r>
    </w:p>
    <w:p>
      <w:r>
        <w:t xml:space="preserve">- Shows how authentication, MFA, rate limiting, role-based access, and audit logging support financial application security.</w:t>
      </w:r>
    </w:p>
    <w:p>
      <w:r>
        <w:t xml:space="preserve">- Encourages stronger security practices for small financial technology prototypes and educational systems.</w:t>
      </w:r>
    </w:p>
    <w:p>
      <w:pPr>
        <w:pStyle w:val="Heading2"/>
      </w:pPr>
      <w:r>
        <w:rPr>
          <w:b/>
        </w:rPr>
        <w:t xml:space="preserve">1.7 Scope of the Project</w:t>
      </w:r>
    </w:p>
    <w:p>
      <w:r>
        <w:t xml:space="preserve">The project focuses on a prototype secure digital wallet platform. Core user features include account registration, login, wallet balance viewing, money transfers, deposits, withdrawals, airtime purchases, bill payments, merchant payments, notifications, profile management, and transaction history. Administrative features include user management, wallet and transaction monitoring, agents and merchants, reports, system settings, broadcast notifications, content management, and security audit viewing.</w:t>
      </w:r>
    </w:p>
    <w:p>
      <w:r>
        <w:t xml:space="preserve">The prototype is intended for educational and research purposes only. It does not process real financial transactions and should be evaluated in a controlled environment. The main security emphasis is on AES-256-GCM field-level encryption, secure authentication, MFA, rate limiting, audit logging, and safe deployment configuration.</w:t>
      </w:r>
    </w:p>
    <w:p>
      <w:pPr>
        <w:pStyle w:val="Heading1"/>
      </w:pPr>
      <w:r>
        <w:rPr>
          <w:b/>
        </w:rPr>
        <w:t xml:space="preserve">CHAPTER TWO</w:t>
      </w:r>
    </w:p>
    <w:p>
      <w:pPr>
        <w:pStyle w:val="Heading1"/>
      </w:pPr>
      <w:r>
        <w:rPr>
          <w:b/>
        </w:rPr>
        <w:t xml:space="preserve">LITERATURE REVIEW</w:t>
      </w:r>
    </w:p>
    <w:p>
      <w:pPr>
        <w:pStyle w:val="Heading2"/>
      </w:pPr>
      <w:r>
        <w:rPr>
          <w:b/>
        </w:rPr>
        <w:t xml:space="preserve">2.1 Introduction</w:t>
      </w:r>
    </w:p>
    <w:p>
      <w:r>
        <w:t xml:space="preserve">This chapter reviews cryptographic standards, authenticated encryption, financial system security, mobile money risks, data protection requirements, key management, and secure web application practices relevant to the SecureMoney project.</w:t>
      </w:r>
    </w:p>
    <w:p>
      <w:pPr>
        <w:pStyle w:val="Heading2"/>
      </w:pPr>
      <w:r>
        <w:rPr>
          <w:b/>
        </w:rPr>
        <w:t xml:space="preserve">2.2 Cryptography in Financial Information Systems</w:t>
      </w:r>
    </w:p>
    <w:p>
      <w:r>
        <w:t xml:space="preserve">Cryptography protects data by transforming readable plaintext into ciphertext using mathematical algorithms and keys. In financial systems, cryptography supports confidentiality, integrity, authentication, and non-repudiation. Symmetric encryption is especially useful for protecting stored data because it is efficient and suitable for large volumes of records.</w:t>
      </w:r>
    </w:p>
    <w:p>
      <w:r>
        <w:t xml:space="preserve">The security of symmetric encryption depends on algorithm strength, key length, mode of operation, randomness, implementation quality, and key lifecycle management. A strong algorithm can still fail when implemented with weak keys, reused nonces, insecure storage, or missing integrity checks.</w:t>
      </w:r>
    </w:p>
    <w:p>
      <w:pPr>
        <w:pStyle w:val="Heading2"/>
      </w:pPr>
      <w:r>
        <w:rPr>
          <w:b/>
        </w:rPr>
        <w:t xml:space="preserve">2.3 Evolution from DES to AES-256</w:t>
      </w:r>
    </w:p>
    <w:p>
      <w:r>
        <w:t xml:space="preserve">DES used a 56-bit key and became vulnerable to brute-force attacks. Triple DES increased effective security but introduced performance limitations and is no longer preferred for new systems. AES replaced DES as the modern symmetric encryption standard and supports 128-bit, 192-bit, and 256-bit keys.</w:t>
      </w:r>
    </w:p>
    <w:p>
      <w:r>
        <w:t xml:space="preserve">AES-256 uses a 256-bit key and 14 transformation rounds, making brute-force attacks computationally infeasible with current technology. This makes it suitable for protecting sensitive financial and personal information when implemented correctly.</w:t>
      </w:r>
    </w:p>
    <w:p>
      <w:pPr>
        <w:pStyle w:val="Heading2"/>
      </w:pPr>
      <w:r>
        <w:rPr>
          <w:b/>
        </w:rPr>
        <w:t xml:space="preserve">2.4 Authenticated Encryption and AES-GCM</w:t>
      </w:r>
    </w:p>
    <w:p>
      <w:r>
        <w:t xml:space="preserve">Encryption alone hides data but does not always prove that the ciphertext has not been modified. Authenticated encryption solves this by combining confidentiality with integrity verification. AES-GCM is widely used because it provides encryption and an authentication tag with high performance.</w:t>
      </w:r>
    </w:p>
    <w:p>
      <w:r>
        <w:t xml:space="preserve">SecureMoney applies AES-256-GCM to sensitive database fields. Each encrypted value uses unique cryptographic material such as salt and nonce metadata, and decryption succeeds only when the authentication tag verifies that the ciphertext has not been altered.</w:t>
      </w:r>
    </w:p>
    <w:p>
      <w:pPr>
        <w:pStyle w:val="Heading2"/>
      </w:pPr>
      <w:r>
        <w:rPr>
          <w:b/>
        </w:rPr>
        <w:t xml:space="preserve">2.5 Mobile Money Security Challenges</w:t>
      </w:r>
    </w:p>
    <w:p>
      <w:r>
        <w:t xml:space="preserve">Mobile money systems face technical and social threats. Attackers may target user credentials, intercept weak communication channels, exploit application vulnerabilities, abuse administrative privileges, or attempt to access unencrypted databases. Users may also be exposed to phishing and SIM-swap fraud.</w:t>
      </w:r>
    </w:p>
    <w:p>
      <w:r>
        <w:t xml:space="preserve">A secure mobile money prototype must therefore combine cryptography with authentication controls, input validation, rate limiting, logging, administrative separation of duties, and secure deployment practices.</w:t>
      </w:r>
    </w:p>
    <w:p>
      <w:pPr>
        <w:pStyle w:val="Heading2"/>
      </w:pPr>
      <w:r>
        <w:rPr>
          <w:b/>
        </w:rPr>
        <w:t xml:space="preserve">2.6 Data-at-Rest and Data-in-Transit Protection</w:t>
      </w:r>
    </w:p>
    <w:p>
      <w:r>
        <w:t xml:space="preserve">TLS protects data in transit between clients and servers, but it does not protect records after they reach the server database. Data-at-rest protection is necessary so that a database leak does not immediately expose readable personal details, balances, and transaction information.</w:t>
      </w:r>
    </w:p>
    <w:p>
      <w:r>
        <w:t xml:space="preserve">SecureMoney combines transport security expectations with field-level encryption for data at rest. Sensitive fields include user names, phone numbers, MFA secrets, wallet balances, transaction amounts, transaction metadata, and audit details.</w:t>
      </w:r>
    </w:p>
    <w:p>
      <w:pPr>
        <w:pStyle w:val="Heading2"/>
      </w:pPr>
      <w:r>
        <w:rPr>
          <w:b/>
        </w:rPr>
        <w:t xml:space="preserve">2.7 Key Management as a Critical Security Component</w:t>
      </w:r>
    </w:p>
    <w:p>
      <w:r>
        <w:t xml:space="preserve">Key management covers key generation, storage, derivation, rotation, revocation, and destruction. Poor key storage is one of the most common causes of cryptographic system failure. SecureMoney keeps the master key outside the database by loading it from environment configuration, then derives encryption keys using PBKDF2-HMAC-SHA512 with a high iteration count.</w:t>
      </w:r>
    </w:p>
    <w:p>
      <w:pPr>
        <w:pStyle w:val="Heading2"/>
      </w:pPr>
      <w:r>
        <w:rPr>
          <w:b/>
        </w:rPr>
        <w:t xml:space="preserve">2.8 Identified Research Gap</w:t>
      </w:r>
    </w:p>
    <w:p>
      <w:r>
        <w:t xml:space="preserve">Existing academic cryptography work often explains algorithms but does not integrate them into a complete financial application prototype. Commercial mobile money platforms are usually closed systems, so their internal encryption and security designs cannot be freely studied. SecureMoney fills this gap by offering a practical, documented, full-stack prototype that demonstrates AES-256-GCM field encryption, secure authentication, MFA, rate limiting, audit logging, and admin controls.</w:t>
      </w:r>
    </w:p>
    <w:p>
      <w:pPr>
        <w:pStyle w:val="Heading2"/>
      </w:pPr>
      <w:r>
        <w:rPr>
          <w:b/>
        </w:rPr>
        <w:t xml:space="preserve">2.9 Contribution of This Study</w:t>
      </w:r>
    </w:p>
    <w:p>
      <w:r>
        <w:t xml:space="preserve">- Implements AES-256-GCM in a realistic digital wallet prototype.</w:t>
      </w:r>
    </w:p>
    <w:p>
      <w:r>
        <w:t xml:space="preserve">- Encrypts sensitive database fields instead of relying only on transport security.</w:t>
      </w:r>
    </w:p>
    <w:p>
      <w:r>
        <w:t xml:space="preserve">- Documents the architecture, API routes, database design, deployment approach, and security controls.</w:t>
      </w:r>
    </w:p>
    <w:p>
      <w:r>
        <w:t xml:space="preserve">- Provides an academic model for evaluating secure financial web application design.</w:t>
      </w:r>
    </w:p>
    <w:p>
      <w:pPr>
        <w:pStyle w:val="Heading1"/>
      </w:pPr>
      <w:r>
        <w:rPr>
          <w:b/>
        </w:rPr>
        <w:t xml:space="preserve">CHAPTER THREE</w:t>
      </w:r>
    </w:p>
    <w:p>
      <w:pPr>
        <w:pStyle w:val="Heading1"/>
      </w:pPr>
      <w:r>
        <w:rPr>
          <w:b/>
        </w:rPr>
        <w:t xml:space="preserve">METHODOLOGY</w:t>
      </w:r>
    </w:p>
    <w:p>
      <w:pPr>
        <w:pStyle w:val="Heading2"/>
      </w:pPr>
      <w:r>
        <w:rPr>
          <w:b/>
        </w:rPr>
        <w:t xml:space="preserve">3.1 Introduction</w:t>
      </w:r>
    </w:p>
    <w:p>
      <w:r>
        <w:t xml:space="preserve">This chapter explains the research design, requirement collection methods, development methodology, system architecture, technologies, database design, security design, and testing approach used to develop SecureMoney.</w:t>
      </w:r>
    </w:p>
    <w:p>
      <w:pPr>
        <w:pStyle w:val="Heading2"/>
      </w:pPr>
      <w:r>
        <w:rPr>
          <w:b/>
        </w:rPr>
        <w:t xml:space="preserve">3.2 Research Design</w:t>
      </w:r>
    </w:p>
    <w:p>
      <w:r>
        <w:t xml:space="preserve">The project uses a design and development research approach. A working software artifact is designed, implemented, and evaluated against functional and security requirements. The evaluation focuses on whether the prototype correctly supports digital wallet operations while protecting sensitive data using cryptographic and application security controls.</w:t>
      </w:r>
    </w:p>
    <w:p>
      <w:pPr>
        <w:pStyle w:val="Heading2"/>
      </w:pPr>
      <w:r>
        <w:rPr>
          <w:b/>
        </w:rPr>
        <w:t xml:space="preserve">3.3 Requirement Collection Methods</w:t>
      </w:r>
    </w:p>
    <w:p>
      <w:r>
        <w:t xml:space="preserve">- Document analysis of cryptographic standards, secure coding guidance, and mobile money security risks.</w:t>
      </w:r>
    </w:p>
    <w:p>
      <w:r>
        <w:t xml:space="preserve">- Review of the SecureMoney project documentation in BOOK.md, API.md, SECURITY.md, and DEPLOY.md.</w:t>
      </w:r>
    </w:p>
    <w:p>
      <w:r>
        <w:t xml:space="preserve">- Observation of common mobile money workflows such as registration, login, transfer, deposit, withdrawal, bill payment, and transaction history.</w:t>
      </w:r>
    </w:p>
    <w:p>
      <w:r>
        <w:t xml:space="preserve">- Consultation with academic project requirements for cybersecurity and digital forensics coursework.</w:t>
      </w:r>
    </w:p>
    <w:p>
      <w:pPr>
        <w:pStyle w:val="Heading2"/>
      </w:pPr>
      <w:r>
        <w:rPr>
          <w:b/>
        </w:rPr>
        <w:t xml:space="preserve">3.4 System Development Methodology</w:t>
      </w:r>
    </w:p>
    <w:p>
      <w:r>
        <w:t xml:space="preserve">The project follows a structured iterative development method. Requirements are identified first, followed by architecture design, database design, backend API implementation, frontend implementation, admin panel development, testing, documentation, and deployment preparation. Iteration is used where testing identifies missing controls or usability issues.</w:t>
      </w:r>
    </w:p>
    <w:p>
      <w:pPr>
        <w:pStyle w:val="Heading2"/>
      </w:pPr>
      <w:r>
        <w:rPr>
          <w:b/>
        </w:rPr>
        <w:t xml:space="preserve">3.5 System Architecture</w:t>
      </w:r>
    </w:p>
    <w:p>
      <w:r>
        <w:t xml:space="preserve">SecureMoney uses a three-tier architecture. The presentation tier is a React single-page application built with Vite and Tailwind CSS. The application tier is a Flask REST API served in production by Gunicorn. The data tier uses PostgreSQL for persistent storage and Redis for rate limiting and caching where available. Nginx can be used as a web server and reverse proxy.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rPr>
                <w:b/>
              </w:rPr>
              <w:t xml:space="preserve">Component</w:t>
            </w:r>
          </w:p>
        </w:tc>
        <w:tc>
          <w:tcPr>
            <w:tcW w:w="2400" w:type="dxa"/>
          </w:tcPr>
          <w:p>
            <w:r>
              <w:rPr>
                <w:b/>
              </w:rPr>
              <w:t xml:space="preserve">Technology</w:t>
            </w:r>
          </w:p>
        </w:tc>
        <w:tc>
          <w:tcPr>
            <w:tcW w:w="2400" w:type="dxa"/>
          </w:tcPr>
          <w:p>
            <w:r>
              <w:rPr>
                <w:b/>
              </w:rPr>
              <w:t xml:space="preserve">Purpose</w:t>
            </w:r>
          </w:p>
        </w:tc>
      </w:tr>
      <w:tr>
        <w:tc>
          <w:tcPr>
            <w:tcW w:w="2400" w:type="dxa"/>
          </w:tcPr>
          <w:p>
            <w:r>
              <w:t xml:space="preserve">Frontend</w:t>
            </w:r>
          </w:p>
        </w:tc>
        <w:tc>
          <w:tcPr>
            <w:tcW w:w="2400" w:type="dxa"/>
          </w:tcPr>
          <w:p>
            <w:r>
              <w:t xml:space="preserve">React 19, Vite, Tailwind CSS</w:t>
            </w:r>
          </w:p>
        </w:tc>
        <w:tc>
          <w:tcPr>
            <w:tcW w:w="2400" w:type="dxa"/>
          </w:tcPr>
          <w:p>
            <w:r>
              <w:t xml:space="preserve">User and admin web interface</w:t>
            </w:r>
          </w:p>
        </w:tc>
      </w:tr>
      <w:tr>
        <w:tc>
          <w:tcPr>
            <w:tcW w:w="2400" w:type="dxa"/>
          </w:tcPr>
          <w:p>
            <w:r>
              <w:t xml:space="preserve">Backend</w:t>
            </w:r>
          </w:p>
        </w:tc>
        <w:tc>
          <w:tcPr>
            <w:tcW w:w="2400" w:type="dxa"/>
          </w:tcPr>
          <w:p>
            <w:r>
              <w:t xml:space="preserve">Python 3.11, Flask, Gunicorn</w:t>
            </w:r>
          </w:p>
        </w:tc>
        <w:tc>
          <w:tcPr>
            <w:tcW w:w="2400" w:type="dxa"/>
          </w:tcPr>
          <w:p>
            <w:r>
              <w:t xml:space="preserve">REST API and business logic</w:t>
            </w:r>
          </w:p>
        </w:tc>
      </w:tr>
      <w:tr>
        <w:tc>
          <w:tcPr>
            <w:tcW w:w="2400" w:type="dxa"/>
          </w:tcPr>
          <w:p>
            <w:r>
              <w:t xml:space="preserve">Database</w:t>
            </w:r>
          </w:p>
        </w:tc>
        <w:tc>
          <w:tcPr>
            <w:tcW w:w="2400" w:type="dxa"/>
          </w:tcPr>
          <w:p>
            <w:r>
              <w:t xml:space="preserve">PostgreSQL 15</w:t>
            </w:r>
          </w:p>
        </w:tc>
        <w:tc>
          <w:tcPr>
            <w:tcW w:w="2400" w:type="dxa"/>
          </w:tcPr>
          <w:p>
            <w:r>
              <w:t xml:space="preserve">Persistent storage</w:t>
            </w:r>
          </w:p>
        </w:tc>
      </w:tr>
      <w:tr>
        <w:tc>
          <w:tcPr>
            <w:tcW w:w="2400" w:type="dxa"/>
          </w:tcPr>
          <w:p>
            <w:r>
              <w:t xml:space="preserve">Cache/Rate Limit</w:t>
            </w:r>
          </w:p>
        </w:tc>
        <w:tc>
          <w:tcPr>
            <w:tcW w:w="2400" w:type="dxa"/>
          </w:tcPr>
          <w:p>
            <w:r>
              <w:t xml:space="preserve">Redis 7</w:t>
            </w:r>
          </w:p>
        </w:tc>
        <w:tc>
          <w:tcPr>
            <w:tcW w:w="2400" w:type="dxa"/>
          </w:tcPr>
          <w:p>
            <w:r>
              <w:t xml:space="preserve">Rate limiting and cache support</w:t>
            </w:r>
          </w:p>
        </w:tc>
      </w:tr>
      <w:tr>
        <w:tc>
          <w:tcPr>
            <w:tcW w:w="2400" w:type="dxa"/>
          </w:tcPr>
          <w:p>
            <w:r>
              <w:t xml:space="preserve">Security</w:t>
            </w:r>
          </w:p>
        </w:tc>
        <w:tc>
          <w:tcPr>
            <w:tcW w:w="2400" w:type="dxa"/>
          </w:tcPr>
          <w:p>
            <w:r>
              <w:t xml:space="preserve">AES-256-GCM, Argon2, JWT, MFA</w:t>
            </w:r>
          </w:p>
        </w:tc>
        <w:tc>
          <w:tcPr>
            <w:tcW w:w="2400" w:type="dxa"/>
          </w:tcPr>
          <w:p>
            <w:r>
              <w:t xml:space="preserve">Data protection and authentication</w:t>
            </w:r>
          </w:p>
        </w:tc>
      </w:tr>
      <w:tr>
        <w:tc>
          <w:tcPr>
            <w:tcW w:w="2400" w:type="dxa"/>
          </w:tcPr>
          <w:p>
            <w:r>
              <w:t xml:space="preserve">Deployment</w:t>
            </w:r>
          </w:p>
        </w:tc>
        <w:tc>
          <w:tcPr>
            <w:tcW w:w="2400" w:type="dxa"/>
          </w:tcPr>
          <w:p>
            <w:r>
              <w:t xml:space="preserve">Docker Compose, Nginx, Railway/VPS</w:t>
            </w:r>
          </w:p>
        </w:tc>
        <w:tc>
          <w:tcPr>
            <w:tcW w:w="2400" w:type="dxa"/>
          </w:tcPr>
          <w:p>
            <w:r>
              <w:t xml:space="preserve">Hosting and service orchestration</w:t>
            </w:r>
          </w:p>
        </w:tc>
      </w:tr>
    </w:tbl>
    <w:p>
      <w:pPr>
        <w:pStyle w:val="Heading2"/>
      </w:pPr>
      <w:r>
        <w:rPr>
          <w:b/>
        </w:rPr>
        <w:t xml:space="preserve">3.6 Database Design</w:t>
      </w:r>
    </w:p>
    <w:p>
      <w:r>
        <w:t xml:space="preserve">The database contains roles, users, wallets, transactions, notifications, and audit logs. Sensitive fields are encrypted before storage. Examples include user full names and phone numbers, MFA secrets, wallet balances, transaction amounts and metadata, and audit log details. Lookup fields such as email and phone hash support controlled searching without storing all sensitive values in plaintext.</w:t>
      </w:r>
    </w:p>
    <w:p>
      <w:pPr>
        <w:pStyle w:val="Heading2"/>
      </w:pPr>
      <w:r>
        <w:rPr>
          <w:b/>
        </w:rPr>
        <w:t xml:space="preserve">3.7 Security Design</w:t>
      </w:r>
    </w:p>
    <w:p>
      <w:r>
        <w:t xml:space="preserve">- AES-256-GCM field-level encryption for sensitive stored data.</w:t>
      </w:r>
    </w:p>
    <w:p>
      <w:r>
        <w:t xml:space="preserve">- PBKDF2-HMAC-SHA512 key derivation using a master key supplied from environment variables.</w:t>
      </w:r>
    </w:p>
    <w:p>
      <w:r>
        <w:t xml:space="preserve">- Argon2 password hashing for user credentials.</w:t>
      </w:r>
    </w:p>
    <w:p>
      <w:r>
        <w:t xml:space="preserve">- JWT authentication with short-lived access tokens and refresh tokens.</w:t>
      </w:r>
    </w:p>
    <w:p>
      <w:r>
        <w:t xml:space="preserve">- TOTP MFA and OTP flows for stronger account verification.</w:t>
      </w:r>
    </w:p>
    <w:p>
      <w:r>
        <w:t xml:space="preserve">- Rate limiting for authentication and OTP endpoints.</w:t>
      </w:r>
    </w:p>
    <w:p>
      <w:r>
        <w:t xml:space="preserve">- Role-based access control for admin, support, auditor, agent, merchant, and user roles.</w:t>
      </w:r>
    </w:p>
    <w:p>
      <w:r>
        <w:t xml:space="preserve">- Audit logging for sensitive administrative and transaction actions.</w:t>
      </w:r>
    </w:p>
    <w:p>
      <w:pPr>
        <w:pStyle w:val="Heading2"/>
      </w:pPr>
      <w:r>
        <w:rPr>
          <w:b/>
        </w:rPr>
        <w:t xml:space="preserve">3.8 Technologies Used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rPr>
                <w:b/>
              </w:rPr>
              <w:t xml:space="preserve">Layer</w:t>
            </w:r>
          </w:p>
        </w:tc>
        <w:tc>
          <w:tcPr>
            <w:tcW w:w="2400" w:type="dxa"/>
          </w:tcPr>
          <w:p>
            <w:r>
              <w:rPr>
                <w:b/>
              </w:rPr>
              <w:t xml:space="preserve">Tools and Libraries</w:t>
            </w:r>
          </w:p>
        </w:tc>
      </w:tr>
      <w:tr>
        <w:tc>
          <w:tcPr>
            <w:tcW w:w="2400" w:type="dxa"/>
          </w:tcPr>
          <w:p>
            <w:r>
              <w:t xml:space="preserve">Frontend</w:t>
            </w:r>
          </w:p>
        </w:tc>
        <w:tc>
          <w:tcPr>
            <w:tcW w:w="2400" w:type="dxa"/>
          </w:tcPr>
          <w:p>
            <w:r>
              <w:t xml:space="preserve">React, TypeScript, Vite, Tailwind CSS, React Router, Axios, Chart.js/Recharts, lucide-react</w:t>
            </w:r>
          </w:p>
        </w:tc>
      </w:tr>
      <w:tr>
        <w:tc>
          <w:tcPr>
            <w:tcW w:w="2400" w:type="dxa"/>
          </w:tcPr>
          <w:p>
            <w:r>
              <w:t xml:space="preserve">Backend</w:t>
            </w:r>
          </w:p>
        </w:tc>
        <w:tc>
          <w:tcPr>
            <w:tcW w:w="2400" w:type="dxa"/>
          </w:tcPr>
          <w:p>
            <w:r>
              <w:t xml:space="preserve">Flask, Flask-SQLAlchemy, SQLAlchemy, Flask-CORS, Flask-Limiter, PyJWT, PyCryptodome, Argon2, pyotp</w:t>
            </w:r>
          </w:p>
        </w:tc>
      </w:tr>
      <w:tr>
        <w:tc>
          <w:tcPr>
            <w:tcW w:w="2400" w:type="dxa"/>
          </w:tcPr>
          <w:p>
            <w:r>
              <w:t xml:space="preserve">Database</w:t>
            </w:r>
          </w:p>
        </w:tc>
        <w:tc>
          <w:tcPr>
            <w:tcW w:w="2400" w:type="dxa"/>
          </w:tcPr>
          <w:p>
            <w:r>
              <w:t xml:space="preserve">PostgreSQL, SQLAlchemy models, encrypted field storage</w:t>
            </w:r>
          </w:p>
        </w:tc>
      </w:tr>
      <w:tr>
        <w:tc>
          <w:tcPr>
            <w:tcW w:w="2400" w:type="dxa"/>
          </w:tcPr>
          <w:p>
            <w:r>
              <w:t xml:space="preserve">Infrastructure</w:t>
            </w:r>
          </w:p>
        </w:tc>
        <w:tc>
          <w:tcPr>
            <w:tcW w:w="2400" w:type="dxa"/>
          </w:tcPr>
          <w:p>
            <w:r>
              <w:t xml:space="preserve">Docker Compose, Nginx, Railway deployment configuration, Redis</w:t>
            </w:r>
          </w:p>
        </w:tc>
      </w:tr>
      <w:tr>
        <w:tc>
          <w:tcPr>
            <w:tcW w:w="2400" w:type="dxa"/>
          </w:tcPr>
          <w:p>
            <w:r>
              <w:t xml:space="preserve">Testing</w:t>
            </w:r>
          </w:p>
        </w:tc>
        <w:tc>
          <w:tcPr>
            <w:tcW w:w="2400" w:type="dxa"/>
          </w:tcPr>
          <w:p>
            <w:r>
              <w:t xml:space="preserve">pytest for backend tests, manual workflow validation, security test cases</w:t>
            </w:r>
          </w:p>
        </w:tc>
      </w:tr>
    </w:tbl>
    <w:p>
      <w:pPr>
        <w:pStyle w:val="Heading2"/>
      </w:pPr>
      <w:r>
        <w:rPr>
          <w:b/>
        </w:rPr>
        <w:t xml:space="preserve">3.9 System Testing and Validation</w:t>
      </w:r>
    </w:p>
    <w:p>
      <w:r>
        <w:t xml:space="preserve">- Unit testing for encryption, decryption, authentication helpers, and model behavior.</w:t>
      </w:r>
    </w:p>
    <w:p>
      <w:r>
        <w:t xml:space="preserve">- Integration testing for registration, login, token refresh, transfers, deposits, withdrawals, and transaction history.</w:t>
      </w:r>
    </w:p>
    <w:p>
      <w:r>
        <w:t xml:space="preserve">- Security testing for protected endpoints, role restrictions, rate limits, MFA behavior, and encrypted database fields.</w:t>
      </w:r>
    </w:p>
    <w:p>
      <w:r>
        <w:t xml:space="preserve">- Admin workflow testing for users, transactions, wallets, reports, notifications, agents, merchants, and audit logs.</w:t>
      </w:r>
    </w:p>
    <w:p>
      <w:r>
        <w:t xml:space="preserve">- Deployment validation using environment variables, Docker Compose, PostgreSQL, Redis, and frontend API configuration.</w:t>
      </w:r>
    </w:p>
    <w:p>
      <w:pPr>
        <w:pStyle w:val="Heading1"/>
      </w:pPr>
      <w:r>
        <w:rPr>
          <w:b/>
        </w:rPr>
        <w:t xml:space="preserve">APPENDICES</w:t>
      </w:r>
    </w:p>
    <w:p>
      <w:pPr>
        <w:pStyle w:val="Heading2"/>
      </w:pPr>
      <w:r>
        <w:rPr>
          <w:b/>
        </w:rPr>
        <w:t xml:space="preserve">Appendix A: Project Budget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rPr>
                <w:b/>
              </w:rPr>
              <w:t xml:space="preserve">S/N</w:t>
            </w:r>
          </w:p>
        </w:tc>
        <w:tc>
          <w:tcPr>
            <w:tcW w:w="2400" w:type="dxa"/>
          </w:tcPr>
          <w:p>
            <w:r>
              <w:rPr>
                <w:b/>
              </w:rPr>
              <w:t xml:space="preserve">Item</w:t>
            </w:r>
          </w:p>
        </w:tc>
        <w:tc>
          <w:tcPr>
            <w:tcW w:w="2400" w:type="dxa"/>
          </w:tcPr>
          <w:p>
            <w:r>
              <w:rPr>
                <w:b/>
              </w:rPr>
              <w:t xml:space="preserve">Estimated Cost (TZS)</w:t>
            </w:r>
          </w:p>
        </w:tc>
        <w:tc>
          <w:tcPr>
            <w:tcW w:w="2400" w:type="dxa"/>
          </w:tcPr>
          <w:p>
            <w:r>
              <w:rPr>
                <w:b/>
              </w:rPr>
              <w:t xml:space="preserve">Description</w:t>
            </w:r>
          </w:p>
        </w:tc>
      </w:tr>
      <w:tr>
        <w:tc>
          <w:tcPr>
            <w:tcW w:w="2400" w:type="dxa"/>
          </w:tcPr>
          <w:p>
            <w:r>
              <w:t xml:space="preserve">1</w:t>
            </w:r>
          </w:p>
        </w:tc>
        <w:tc>
          <w:tcPr>
            <w:tcW w:w="2400" w:type="dxa"/>
          </w:tcPr>
          <w:p>
            <w:r>
              <w:t xml:space="preserve">Development computer</w:t>
            </w:r>
          </w:p>
        </w:tc>
        <w:tc>
          <w:tcPr>
            <w:tcW w:w="2400" w:type="dxa"/>
          </w:tcPr>
          <w:p>
            <w:r>
              <w:t xml:space="preserve">0</w:t>
            </w:r>
          </w:p>
        </w:tc>
        <w:tc>
          <w:tcPr>
            <w:tcW w:w="2400" w:type="dxa"/>
          </w:tcPr>
          <w:p>
            <w:r>
              <w:t xml:space="preserve">Existing personal computer used for development</w:t>
            </w:r>
          </w:p>
        </w:tc>
      </w:tr>
      <w:tr>
        <w:tc>
          <w:tcPr>
            <w:tcW w:w="2400" w:type="dxa"/>
          </w:tcPr>
          <w:p>
            <w:r>
              <w:t xml:space="preserve">2</w:t>
            </w:r>
          </w:p>
        </w:tc>
        <w:tc>
          <w:tcPr>
            <w:tcW w:w="2400" w:type="dxa"/>
          </w:tcPr>
          <w:p>
            <w:r>
              <w:t xml:space="preserve">Internet bundle</w:t>
            </w:r>
          </w:p>
        </w:tc>
        <w:tc>
          <w:tcPr>
            <w:tcW w:w="2400" w:type="dxa"/>
          </w:tcPr>
          <w:p>
            <w:r>
              <w:t xml:space="preserve">50,000</w:t>
            </w:r>
          </w:p>
        </w:tc>
        <w:tc>
          <w:tcPr>
            <w:tcW w:w="2400" w:type="dxa"/>
          </w:tcPr>
          <w:p>
            <w:r>
              <w:t xml:space="preserve">Research, dependency downloads, and deployment testing</w:t>
            </w:r>
          </w:p>
        </w:tc>
      </w:tr>
      <w:tr>
        <w:tc>
          <w:tcPr>
            <w:tcW w:w="2400" w:type="dxa"/>
          </w:tcPr>
          <w:p>
            <w:r>
              <w:t xml:space="preserve">3</w:t>
            </w:r>
          </w:p>
        </w:tc>
        <w:tc>
          <w:tcPr>
            <w:tcW w:w="2400" w:type="dxa"/>
          </w:tcPr>
          <w:p>
            <w:r>
              <w:t xml:space="preserve">Domain/hosting trial</w:t>
            </w:r>
          </w:p>
        </w:tc>
        <w:tc>
          <w:tcPr>
            <w:tcW w:w="2400" w:type="dxa"/>
          </w:tcPr>
          <w:p>
            <w:r>
              <w:t xml:space="preserve">30,000</w:t>
            </w:r>
          </w:p>
        </w:tc>
        <w:tc>
          <w:tcPr>
            <w:tcW w:w="2400" w:type="dxa"/>
          </w:tcPr>
          <w:p>
            <w:r>
              <w:t xml:space="preserve">Optional test hosting or domain configuration</w:t>
            </w:r>
          </w:p>
        </w:tc>
      </w:tr>
      <w:tr>
        <w:tc>
          <w:tcPr>
            <w:tcW w:w="2400" w:type="dxa"/>
          </w:tcPr>
          <w:p>
            <w:r>
              <w:t xml:space="preserve">4</w:t>
            </w:r>
          </w:p>
        </w:tc>
        <w:tc>
          <w:tcPr>
            <w:tcW w:w="2400" w:type="dxa"/>
          </w:tcPr>
          <w:p>
            <w:r>
              <w:t xml:space="preserve">Stationery and printing</w:t>
            </w:r>
          </w:p>
        </w:tc>
        <w:tc>
          <w:tcPr>
            <w:tcW w:w="2400" w:type="dxa"/>
          </w:tcPr>
          <w:p>
            <w:r>
              <w:t xml:space="preserve">25,000</w:t>
            </w:r>
          </w:p>
        </w:tc>
        <w:tc>
          <w:tcPr>
            <w:tcW w:w="2400" w:type="dxa"/>
          </w:tcPr>
          <w:p>
            <w:r>
              <w:t xml:space="preserve">Proposal printing and binding</w:t>
            </w:r>
          </w:p>
        </w:tc>
      </w:tr>
      <w:tr>
        <w:tc>
          <w:tcPr>
            <w:tcW w:w="2400" w:type="dxa"/>
          </w:tcPr>
          <w:p>
            <w:r>
              <w:t xml:space="preserve">5</w:t>
            </w:r>
          </w:p>
        </w:tc>
        <w:tc>
          <w:tcPr>
            <w:tcW w:w="2400" w:type="dxa"/>
          </w:tcPr>
          <w:p>
            <w:r>
              <w:t xml:space="preserve">Power and maintenance</w:t>
            </w:r>
          </w:p>
        </w:tc>
        <w:tc>
          <w:tcPr>
            <w:tcW w:w="2400" w:type="dxa"/>
          </w:tcPr>
          <w:p>
            <w:r>
              <w:t xml:space="preserve">20,000</w:t>
            </w:r>
          </w:p>
        </w:tc>
        <w:tc>
          <w:tcPr>
            <w:tcW w:w="2400" w:type="dxa"/>
          </w:tcPr>
          <w:p>
            <w:r>
              <w:t xml:space="preserve">Development support costs</w:t>
            </w:r>
          </w:p>
        </w:tc>
      </w:tr>
      <w:tr>
        <w:tc>
          <w:tcPr>
            <w:tcW w:w="2400" w:type="dxa"/>
          </w:tcPr>
          <w:p>
            <w:r>
              <w:t xml:space="preserve"/>
            </w:r>
          </w:p>
        </w:tc>
        <w:tc>
          <w:tcPr>
            <w:tcW w:w="2400" w:type="dxa"/>
          </w:tcPr>
          <w:p>
            <w:r>
              <w:t xml:space="preserve">Total</w:t>
            </w:r>
          </w:p>
        </w:tc>
        <w:tc>
          <w:tcPr>
            <w:tcW w:w="2400" w:type="dxa"/>
          </w:tcPr>
          <w:p>
            <w:r>
              <w:t xml:space="preserve">125,000</w:t>
            </w:r>
          </w:p>
        </w:tc>
        <w:tc>
          <w:tcPr>
            <w:tcW w:w="2400" w:type="dxa"/>
          </w:tcPr>
          <w:p>
            <w:r>
              <w:t xml:space="preserve">Estimated academic project cost</w:t>
            </w:r>
          </w:p>
        </w:tc>
      </w:tr>
    </w:tbl>
    <w:p>
      <w:pPr>
        <w:pStyle w:val="Heading2"/>
      </w:pPr>
      <w:r>
        <w:rPr>
          <w:b/>
        </w:rPr>
        <w:t xml:space="preserve">Appendix B: Gantt Chart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rPr>
                <w:b/>
              </w:rPr>
              <w:t xml:space="preserve">Activity</w:t>
            </w:r>
          </w:p>
        </w:tc>
        <w:tc>
          <w:tcPr>
            <w:tcW w:w="2400" w:type="dxa"/>
          </w:tcPr>
          <w:p>
            <w:r>
              <w:rPr>
                <w:b/>
              </w:rPr>
              <w:t xml:space="preserve">Week 1</w:t>
            </w:r>
          </w:p>
        </w:tc>
        <w:tc>
          <w:tcPr>
            <w:tcW w:w="2400" w:type="dxa"/>
          </w:tcPr>
          <w:p>
            <w:r>
              <w:rPr>
                <w:b/>
              </w:rPr>
              <w:t xml:space="preserve">Week 2</w:t>
            </w:r>
          </w:p>
        </w:tc>
        <w:tc>
          <w:tcPr>
            <w:tcW w:w="2400" w:type="dxa"/>
          </w:tcPr>
          <w:p>
            <w:r>
              <w:rPr>
                <w:b/>
              </w:rPr>
              <w:t xml:space="preserve">Week 3</w:t>
            </w:r>
          </w:p>
        </w:tc>
        <w:tc>
          <w:tcPr>
            <w:tcW w:w="2400" w:type="dxa"/>
          </w:tcPr>
          <w:p>
            <w:r>
              <w:rPr>
                <w:b/>
              </w:rPr>
              <w:t xml:space="preserve">Week 4</w:t>
            </w:r>
          </w:p>
        </w:tc>
        <w:tc>
          <w:tcPr>
            <w:tcW w:w="2400" w:type="dxa"/>
          </w:tcPr>
          <w:p>
            <w:r>
              <w:rPr>
                <w:b/>
              </w:rPr>
              <w:t xml:space="preserve">Week 5</w:t>
            </w:r>
          </w:p>
        </w:tc>
        <w:tc>
          <w:tcPr>
            <w:tcW w:w="2400" w:type="dxa"/>
          </w:tcPr>
          <w:p>
            <w:r>
              <w:rPr>
                <w:b/>
              </w:rPr>
              <w:t xml:space="preserve">Week 6</w:t>
            </w:r>
          </w:p>
        </w:tc>
      </w:tr>
      <w:tr>
        <w:tc>
          <w:tcPr>
            <w:tcW w:w="2400" w:type="dxa"/>
          </w:tcPr>
          <w:p>
            <w:r>
              <w:t xml:space="preserve">Requirement analysis</w:t>
            </w:r>
          </w:p>
        </w:tc>
        <w:tc>
          <w:tcPr>
            <w:tcW w:w="2400" w:type="dxa"/>
          </w:tcPr>
          <w:p>
            <w:r>
              <w:t xml:space="preserve">X</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System design</w:t>
            </w:r>
          </w:p>
        </w:tc>
        <w:tc>
          <w:tcPr>
            <w:tcW w:w="2400" w:type="dxa"/>
          </w:tcPr>
          <w:p>
            <w:r>
              <w:t xml:space="preserve"/>
            </w:r>
          </w:p>
        </w:tc>
        <w:tc>
          <w:tcPr>
            <w:tcW w:w="2400" w:type="dxa"/>
          </w:tcPr>
          <w:p>
            <w:r>
              <w:t xml:space="preserve">X</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Backend development</w:t>
            </w:r>
          </w:p>
        </w:tc>
        <w:tc>
          <w:tcPr>
            <w:tcW w:w="2400" w:type="dxa"/>
          </w:tcPr>
          <w:p>
            <w:r>
              <w:t xml:space="preserve"/>
            </w:r>
          </w:p>
        </w:tc>
        <w:tc>
          <w:tcPr>
            <w:tcW w:w="2400" w:type="dxa"/>
          </w:tcPr>
          <w:p>
            <w:r>
              <w:t xml:space="preserve">X</w:t>
            </w:r>
          </w:p>
        </w:tc>
        <w:tc>
          <w:tcPr>
            <w:tcW w:w="2400" w:type="dxa"/>
          </w:tcPr>
          <w:p>
            <w:r>
              <w:t xml:space="preserve">X</w:t>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Frontend development</w:t>
            </w:r>
          </w:p>
        </w:tc>
        <w:tc>
          <w:tcPr>
            <w:tcW w:w="2400" w:type="dxa"/>
          </w:tcPr>
          <w:p>
            <w:r>
              <w:t xml:space="preserve"/>
            </w:r>
          </w:p>
        </w:tc>
        <w:tc>
          <w:tcPr>
            <w:tcW w:w="2400" w:type="dxa"/>
          </w:tcPr>
          <w:p>
            <w:r>
              <w:t xml:space="preserve"/>
            </w:r>
          </w:p>
        </w:tc>
        <w:tc>
          <w:tcPr>
            <w:tcW w:w="2400" w:type="dxa"/>
          </w:tcPr>
          <w:p>
            <w:r>
              <w:t xml:space="preserve">X</w:t>
            </w:r>
          </w:p>
        </w:tc>
        <w:tc>
          <w:tcPr>
            <w:tcW w:w="2400" w:type="dxa"/>
          </w:tcPr>
          <w:p>
            <w:r>
              <w:t xml:space="preserve">X</w:t>
            </w:r>
          </w:p>
        </w:tc>
        <w:tc>
          <w:tcPr>
            <w:tcW w:w="2400" w:type="dxa"/>
          </w:tcPr>
          <w:p>
            <w:r>
              <w:t xml:space="preserve"/>
            </w:r>
          </w:p>
        </w:tc>
        <w:tc>
          <w:tcPr>
            <w:tcW w:w="2400" w:type="dxa"/>
          </w:tcPr>
          <w:p>
            <w:r>
              <w:t xml:space="preserve"/>
            </w:r>
          </w:p>
        </w:tc>
      </w:tr>
      <w:tr>
        <w:tc>
          <w:tcPr>
            <w:tcW w:w="2400" w:type="dxa"/>
          </w:tcPr>
          <w:p>
            <w:r>
              <w:t xml:space="preserve">Security implementation</w:t>
            </w:r>
          </w:p>
        </w:tc>
        <w:tc>
          <w:tcPr>
            <w:tcW w:w="2400" w:type="dxa"/>
          </w:tcPr>
          <w:p>
            <w:r>
              <w:t xml:space="preserve"/>
            </w:r>
          </w:p>
        </w:tc>
        <w:tc>
          <w:tcPr>
            <w:tcW w:w="2400" w:type="dxa"/>
          </w:tcPr>
          <w:p>
            <w:r>
              <w:t xml:space="preserve"/>
            </w:r>
          </w:p>
        </w:tc>
        <w:tc>
          <w:tcPr>
            <w:tcW w:w="2400" w:type="dxa"/>
          </w:tcPr>
          <w:p>
            <w:r>
              <w:t xml:space="preserve">X</w:t>
            </w:r>
          </w:p>
        </w:tc>
        <w:tc>
          <w:tcPr>
            <w:tcW w:w="2400" w:type="dxa"/>
          </w:tcPr>
          <w:p>
            <w:r>
              <w:t xml:space="preserve">X</w:t>
            </w:r>
          </w:p>
        </w:tc>
        <w:tc>
          <w:tcPr>
            <w:tcW w:w="2400" w:type="dxa"/>
          </w:tcPr>
          <w:p>
            <w:r>
              <w:t xml:space="preserve"/>
            </w:r>
          </w:p>
        </w:tc>
        <w:tc>
          <w:tcPr>
            <w:tcW w:w="2400" w:type="dxa"/>
          </w:tcPr>
          <w:p>
            <w:r>
              <w:t xml:space="preserve"/>
            </w:r>
          </w:p>
        </w:tc>
      </w:tr>
      <w:tr>
        <w:tc>
          <w:tcPr>
            <w:tcW w:w="2400" w:type="dxa"/>
          </w:tcPr>
          <w:p>
            <w:r>
              <w:t xml:space="preserve">Testing and validation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X</w:t>
            </w:r>
          </w:p>
        </w:tc>
        <w:tc>
          <w:tcPr>
            <w:tcW w:w="2400" w:type="dxa"/>
          </w:tcPr>
          <w:p>
            <w:r>
              <w:t xml:space="preserve">X</w:t>
            </w:r>
          </w:p>
        </w:tc>
        <w:tc>
          <w:tcPr>
            <w:tcW w:w="2400" w:type="dxa"/>
          </w:tcPr>
          <w:p>
            <w:r>
              <w:t xml:space="preserve"/>
            </w:r>
          </w:p>
        </w:tc>
      </w:tr>
      <w:tr>
        <w:tc>
          <w:tcPr>
            <w:tcW w:w="2400" w:type="dxa"/>
          </w:tcPr>
          <w:p>
            <w:r>
              <w:t xml:space="preserve">Documentation and presentation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X</w:t>
            </w:r>
          </w:p>
        </w:tc>
        <w:tc>
          <w:tcPr>
            <w:tcW w:w="2400" w:type="dxa"/>
          </w:tcPr>
          <w:p>
            <w:r>
              <w:t xml:space="preserve">X</w:t>
            </w:r>
          </w:p>
        </w:tc>
      </w:tr>
    </w:tbl>
    <w:p>
      <w:pPr>
        <w:pStyle w:val="Heading2"/>
      </w:pPr>
      <w:r>
        <w:rPr>
          <w:b/>
        </w:rPr>
        <w:t xml:space="preserve">Appendix C: System Requirements</w:t>
      </w:r>
    </w:p>
    <w:p>
      <w:r>
        <w:t xml:space="preserve">- Operating System: Windows, Linux, or macOS development environment.</w:t>
      </w:r>
    </w:p>
    <w:p>
      <w:r>
        <w:t xml:space="preserve">- Backend Runtime: Python 3.11 or later.</w:t>
      </w:r>
    </w:p>
    <w:p>
      <w:r>
        <w:t xml:space="preserve">- Frontend Runtime: Node.js with npm.</w:t>
      </w:r>
    </w:p>
    <w:p>
      <w:r>
        <w:t xml:space="preserve">- Database: PostgreSQL 15 or compatible hosted PostgreSQL service.</w:t>
      </w:r>
    </w:p>
    <w:p>
      <w:r>
        <w:t xml:space="preserve">- Optional Services: Redis for rate limiting and cache support, Nginx for reverse proxy deployment.</w:t>
      </w:r>
    </w:p>
    <w:p>
      <w:pPr>
        <w:pStyle w:val="Heading2"/>
      </w:pPr>
      <w:r>
        <w:rPr>
          <w:b/>
        </w:rPr>
        <w:t xml:space="preserve">Appendix D: Main System Interfaces</w:t>
      </w:r>
    </w:p>
    <w:p>
      <w:r>
        <w:t xml:space="preserve">- Public pages: landing page, login page, registration page, and secure admin portal.</w:t>
      </w:r>
    </w:p>
    <w:p>
      <w:r>
        <w:t xml:space="preserve">- User pages: dashboard, send money, receive money, deposit, withdraw, airtime, bills, merchant payments, transaction history, security, profile, settings, and notifications.</w:t>
      </w:r>
    </w:p>
    <w:p>
      <w:r>
        <w:t xml:space="preserve">- Admin pages: dashboard, users, transactions, deposits, withdrawals, wallets, agents, merchants, reports, security audit logs, settings, notifications, and content management.</w:t>
      </w:r>
    </w:p>
    <w:p>
      <w:pPr>
        <w:pStyle w:val="Heading2"/>
      </w:pPr>
      <w:r>
        <w:rPr>
          <w:b/>
        </w:rPr>
        <w:t xml:space="preserve">Appendix E: AES-256-GCM Encryption Process Flow</w:t>
      </w:r>
    </w:p>
    <w:p>
      <w:r>
        <w:t xml:space="preserve">1. Application loads MASTER_KEY from secure environment configuration.</w:t>
      </w:r>
    </w:p>
    <w:p>
      <w:r>
        <w:t xml:space="preserve">2. A unique salt and nonce are generated for each encrypted record.</w:t>
      </w:r>
    </w:p>
    <w:p>
      <w:r>
        <w:t xml:space="preserve">3. PBKDF2-HMAC-SHA512 derives a 256-bit encryption key.</w:t>
      </w:r>
    </w:p>
    <w:p>
      <w:r>
        <w:t xml:space="preserve">4. AES-256-GCM encrypts plaintext and produces ciphertext plus an authentication tag.</w:t>
      </w:r>
    </w:p>
    <w:p>
      <w:r>
        <w:t xml:space="preserve">5. Ciphertext and cryptographic metadata are stored in the database.</w:t>
      </w:r>
    </w:p>
    <w:p>
      <w:r>
        <w:t xml:space="preserve">6. During retrieval, metadata is used to derive the correct key and verify the authentication tag before plaintext is returned to authorized application logic.</w:t>
      </w:r>
    </w:p>
    <w:p>
      <w:pPr>
        <w:pStyle w:val="Heading1"/>
      </w:pPr>
      <w:r>
        <w:rPr>
          <w:b/>
        </w:rPr>
        <w:t xml:space="preserve">REFERENCES</w:t>
      </w:r>
    </w:p>
    <w:p>
      <w:r>
        <w:t xml:space="preserve">Daemen, J., &amp; Rijmen, V. (2002). The Design of Rijndael: AES - The Advanced Encryption Standard. Springer.</w:t>
      </w:r>
    </w:p>
    <w:p>
      <w:r>
        <w:t xml:space="preserve">Dworkin, M. (2007). Recommendation for Block Cipher Modes of Operation: Galois/Counter Mode (GCM) and GMAC. NIST SP 800-38D.</w:t>
      </w:r>
    </w:p>
    <w:p>
      <w:r>
        <w:t xml:space="preserve">Ferguson, N., Schneier, B., &amp; Kohno, T. (2010). Cryptography Engineering. Wiley.</w:t>
      </w:r>
    </w:p>
    <w:p>
      <w:r>
        <w:t xml:space="preserve">GSMA. (2023). State of the Industry Report on Mobile Money.</w:t>
      </w:r>
    </w:p>
    <w:p>
      <w:r>
        <w:t xml:space="preserve">National Institute of Standards and Technology. (2001). FIPS 197: Advanced Encryption Standard.</w:t>
      </w:r>
    </w:p>
    <w:p>
      <w:r>
        <w:t xml:space="preserve">National Institute of Standards and Technology. (2020). Recommendation for Key Management, SP 800-57.</w:t>
      </w:r>
    </w:p>
    <w:p>
      <w:r>
        <w:t xml:space="preserve">OWASP Foundation. (2021). OWASP Top 10 Web Application Security Risks.</w:t>
      </w:r>
    </w:p>
    <w:p>
      <w:r>
        <w:t xml:space="preserve">SecureMoney Project Documentation. (2026). BOOK.md, API.md, SECURITY.md, and DEPLOY.md.</w:t>
      </w:r>
    </w:p>
    <w:sectPr>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01B0C7" w14:textId="77777777" w:rsidR="00A35621" w:rsidRDefault="00A35621" w:rsidP="00986C34">
      <w:pPr>
        <w:spacing w:after="0" w:line="240" w:lineRule="auto"/>
      </w:pPr>
      <w:r>
        <w:separator/>
      </w:r>
    </w:p>
  </w:endnote>
  <w:endnote w:type="continuationSeparator" w:id="0">
    <w:p w14:paraId="31FFEADD" w14:textId="77777777" w:rsidR="00A35621" w:rsidRDefault="00A35621" w:rsidP="00986C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A39E00" w14:textId="18A35DF0" w:rsidR="004A4C0E" w:rsidRDefault="004A4C0E">
    <w:pPr>
      <w:pStyle w:val="Footer"/>
      <w:pBdr>
        <w:top w:val="single" w:sz="4" w:space="1" w:color="D9D9D9" w:themeColor="background1" w:themeShade="D9"/>
      </w:pBdr>
      <w:rPr>
        <w:b/>
        <w:bCs/>
      </w:rPr>
    </w:pPr>
  </w:p>
  <w:p w14:paraId="70D9CCC4" w14:textId="77777777" w:rsidR="004A4C0E" w:rsidRPr="0077713E" w:rsidRDefault="004A4C0E">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69002413"/>
      <w:docPartObj>
        <w:docPartGallery w:val="Page Numbers (Bottom of Page)"/>
        <w:docPartUnique/>
      </w:docPartObj>
    </w:sdtPr>
    <w:sdtEndPr>
      <w:rPr>
        <w:noProof/>
      </w:rPr>
    </w:sdtEndPr>
    <w:sdtContent>
      <w:p w14:paraId="41C607A9" w14:textId="343FDC59" w:rsidR="004A4C0E" w:rsidRDefault="004A4C0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22FEFC" w14:textId="77777777" w:rsidR="004A4C0E" w:rsidRPr="0077713E" w:rsidRDefault="004A4C0E">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EC01E85" w14:textId="77777777" w:rsidR="00A35621" w:rsidRDefault="00A35621" w:rsidP="00986C34">
      <w:pPr>
        <w:spacing w:after="0" w:line="240" w:lineRule="auto"/>
      </w:pPr>
      <w:r>
        <w:separator/>
      </w:r>
    </w:p>
  </w:footnote>
  <w:footnote w:type="continuationSeparator" w:id="0">
    <w:p w14:paraId="02AE6F01" w14:textId="77777777" w:rsidR="00A35621" w:rsidRDefault="00A35621" w:rsidP="00986C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C2280C"/>
    <w:multiLevelType w:val="multilevel"/>
    <w:tmpl w:val="33B89B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21338"/>
    <w:multiLevelType w:val="hybridMultilevel"/>
    <w:tmpl w:val="47F87052"/>
    <w:lvl w:ilvl="0" w:tplc="BA806B42">
      <w:start w:val="1"/>
      <w:numFmt w:val="lowerRoman"/>
      <w:lvlText w:val="%1."/>
      <w:lvlJc w:val="left"/>
      <w:pPr>
        <w:ind w:left="780" w:hanging="720"/>
      </w:pPr>
      <w:rPr>
        <w:rFonts w:hint="default"/>
      </w:rPr>
    </w:lvl>
    <w:lvl w:ilvl="1" w:tplc="20000019" w:tentative="1">
      <w:start w:val="1"/>
      <w:numFmt w:val="lowerLetter"/>
      <w:lvlText w:val="%2."/>
      <w:lvlJc w:val="left"/>
      <w:pPr>
        <w:ind w:left="1140" w:hanging="360"/>
      </w:pPr>
    </w:lvl>
    <w:lvl w:ilvl="2" w:tplc="2000001B" w:tentative="1">
      <w:start w:val="1"/>
      <w:numFmt w:val="lowerRoman"/>
      <w:lvlText w:val="%3."/>
      <w:lvlJc w:val="right"/>
      <w:pPr>
        <w:ind w:left="1860" w:hanging="180"/>
      </w:pPr>
    </w:lvl>
    <w:lvl w:ilvl="3" w:tplc="2000000F" w:tentative="1">
      <w:start w:val="1"/>
      <w:numFmt w:val="decimal"/>
      <w:lvlText w:val="%4."/>
      <w:lvlJc w:val="left"/>
      <w:pPr>
        <w:ind w:left="2580" w:hanging="360"/>
      </w:pPr>
    </w:lvl>
    <w:lvl w:ilvl="4" w:tplc="20000019" w:tentative="1">
      <w:start w:val="1"/>
      <w:numFmt w:val="lowerLetter"/>
      <w:lvlText w:val="%5."/>
      <w:lvlJc w:val="left"/>
      <w:pPr>
        <w:ind w:left="3300" w:hanging="360"/>
      </w:pPr>
    </w:lvl>
    <w:lvl w:ilvl="5" w:tplc="2000001B" w:tentative="1">
      <w:start w:val="1"/>
      <w:numFmt w:val="lowerRoman"/>
      <w:lvlText w:val="%6."/>
      <w:lvlJc w:val="right"/>
      <w:pPr>
        <w:ind w:left="4020" w:hanging="180"/>
      </w:pPr>
    </w:lvl>
    <w:lvl w:ilvl="6" w:tplc="2000000F" w:tentative="1">
      <w:start w:val="1"/>
      <w:numFmt w:val="decimal"/>
      <w:lvlText w:val="%7."/>
      <w:lvlJc w:val="left"/>
      <w:pPr>
        <w:ind w:left="4740" w:hanging="360"/>
      </w:pPr>
    </w:lvl>
    <w:lvl w:ilvl="7" w:tplc="20000019" w:tentative="1">
      <w:start w:val="1"/>
      <w:numFmt w:val="lowerLetter"/>
      <w:lvlText w:val="%8."/>
      <w:lvlJc w:val="left"/>
      <w:pPr>
        <w:ind w:left="5460" w:hanging="360"/>
      </w:pPr>
    </w:lvl>
    <w:lvl w:ilvl="8" w:tplc="2000001B" w:tentative="1">
      <w:start w:val="1"/>
      <w:numFmt w:val="lowerRoman"/>
      <w:lvlText w:val="%9."/>
      <w:lvlJc w:val="right"/>
      <w:pPr>
        <w:ind w:left="6180" w:hanging="180"/>
      </w:pPr>
    </w:lvl>
  </w:abstractNum>
  <w:abstractNum w:abstractNumId="2" w15:restartNumberingAfterBreak="0">
    <w:nsid w:val="0A620A11"/>
    <w:multiLevelType w:val="multilevel"/>
    <w:tmpl w:val="DF2E7F04"/>
    <w:lvl w:ilvl="0">
      <w:start w:val="1"/>
      <w:numFmt w:val="decimal"/>
      <w:lvlText w:val="%1"/>
      <w:lvlJc w:val="left"/>
      <w:pPr>
        <w:ind w:left="360" w:hanging="360"/>
      </w:pPr>
      <w:rPr>
        <w:rFonts w:eastAsiaTheme="minorHAnsi" w:hint="default"/>
        <w:b/>
      </w:rPr>
    </w:lvl>
    <w:lvl w:ilvl="1">
      <w:start w:val="6"/>
      <w:numFmt w:val="decimal"/>
      <w:lvlText w:val="%1.%2"/>
      <w:lvlJc w:val="left"/>
      <w:pPr>
        <w:ind w:left="360" w:hanging="360"/>
      </w:pPr>
      <w:rPr>
        <w:rFonts w:eastAsiaTheme="minorHAnsi" w:hint="default"/>
        <w:b/>
      </w:rPr>
    </w:lvl>
    <w:lvl w:ilvl="2">
      <w:start w:val="1"/>
      <w:numFmt w:val="decimal"/>
      <w:lvlText w:val="%1.%2.%3"/>
      <w:lvlJc w:val="left"/>
      <w:pPr>
        <w:ind w:left="720" w:hanging="720"/>
      </w:pPr>
      <w:rPr>
        <w:rFonts w:eastAsiaTheme="minorHAnsi" w:hint="default"/>
        <w:b/>
      </w:rPr>
    </w:lvl>
    <w:lvl w:ilvl="3">
      <w:start w:val="1"/>
      <w:numFmt w:val="decimal"/>
      <w:lvlText w:val="%1.%2.%3.%4"/>
      <w:lvlJc w:val="left"/>
      <w:pPr>
        <w:ind w:left="720" w:hanging="720"/>
      </w:pPr>
      <w:rPr>
        <w:rFonts w:eastAsiaTheme="minorHAnsi" w:hint="default"/>
        <w:b/>
      </w:rPr>
    </w:lvl>
    <w:lvl w:ilvl="4">
      <w:start w:val="1"/>
      <w:numFmt w:val="decimal"/>
      <w:lvlText w:val="%1.%2.%3.%4.%5"/>
      <w:lvlJc w:val="left"/>
      <w:pPr>
        <w:ind w:left="1080" w:hanging="1080"/>
      </w:pPr>
      <w:rPr>
        <w:rFonts w:eastAsiaTheme="minorHAnsi" w:hint="default"/>
        <w:b/>
      </w:rPr>
    </w:lvl>
    <w:lvl w:ilvl="5">
      <w:start w:val="1"/>
      <w:numFmt w:val="decimal"/>
      <w:lvlText w:val="%1.%2.%3.%4.%5.%6"/>
      <w:lvlJc w:val="left"/>
      <w:pPr>
        <w:ind w:left="1080" w:hanging="1080"/>
      </w:pPr>
      <w:rPr>
        <w:rFonts w:eastAsiaTheme="minorHAnsi" w:hint="default"/>
        <w:b/>
      </w:rPr>
    </w:lvl>
    <w:lvl w:ilvl="6">
      <w:start w:val="1"/>
      <w:numFmt w:val="decimal"/>
      <w:lvlText w:val="%1.%2.%3.%4.%5.%6.%7"/>
      <w:lvlJc w:val="left"/>
      <w:pPr>
        <w:ind w:left="1440" w:hanging="1440"/>
      </w:pPr>
      <w:rPr>
        <w:rFonts w:eastAsiaTheme="minorHAnsi" w:hint="default"/>
        <w:b/>
      </w:rPr>
    </w:lvl>
    <w:lvl w:ilvl="7">
      <w:start w:val="1"/>
      <w:numFmt w:val="decimal"/>
      <w:lvlText w:val="%1.%2.%3.%4.%5.%6.%7.%8"/>
      <w:lvlJc w:val="left"/>
      <w:pPr>
        <w:ind w:left="1440" w:hanging="1440"/>
      </w:pPr>
      <w:rPr>
        <w:rFonts w:eastAsiaTheme="minorHAnsi" w:hint="default"/>
        <w:b/>
      </w:rPr>
    </w:lvl>
    <w:lvl w:ilvl="8">
      <w:start w:val="1"/>
      <w:numFmt w:val="decimal"/>
      <w:lvlText w:val="%1.%2.%3.%4.%5.%6.%7.%8.%9"/>
      <w:lvlJc w:val="left"/>
      <w:pPr>
        <w:ind w:left="1800" w:hanging="1800"/>
      </w:pPr>
      <w:rPr>
        <w:rFonts w:eastAsiaTheme="minorHAnsi" w:hint="default"/>
        <w:b/>
      </w:rPr>
    </w:lvl>
  </w:abstractNum>
  <w:abstractNum w:abstractNumId="3" w15:restartNumberingAfterBreak="0">
    <w:nsid w:val="0B7A74EE"/>
    <w:multiLevelType w:val="multilevel"/>
    <w:tmpl w:val="4BD8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D3148"/>
    <w:multiLevelType w:val="multilevel"/>
    <w:tmpl w:val="9D844E8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111609D"/>
    <w:multiLevelType w:val="hybridMultilevel"/>
    <w:tmpl w:val="68E802DE"/>
    <w:lvl w:ilvl="0" w:tplc="2000001B">
      <w:start w:val="1"/>
      <w:numFmt w:val="lowerRoman"/>
      <w:lvlText w:val="%1."/>
      <w:lvlJc w:val="right"/>
      <w:pPr>
        <w:ind w:left="775" w:hanging="360"/>
      </w:pPr>
    </w:lvl>
    <w:lvl w:ilvl="1" w:tplc="20000019" w:tentative="1">
      <w:start w:val="1"/>
      <w:numFmt w:val="lowerLetter"/>
      <w:lvlText w:val="%2."/>
      <w:lvlJc w:val="left"/>
      <w:pPr>
        <w:ind w:left="1495" w:hanging="360"/>
      </w:pPr>
    </w:lvl>
    <w:lvl w:ilvl="2" w:tplc="2000001B" w:tentative="1">
      <w:start w:val="1"/>
      <w:numFmt w:val="lowerRoman"/>
      <w:lvlText w:val="%3."/>
      <w:lvlJc w:val="right"/>
      <w:pPr>
        <w:ind w:left="2215" w:hanging="180"/>
      </w:pPr>
    </w:lvl>
    <w:lvl w:ilvl="3" w:tplc="2000000F" w:tentative="1">
      <w:start w:val="1"/>
      <w:numFmt w:val="decimal"/>
      <w:lvlText w:val="%4."/>
      <w:lvlJc w:val="left"/>
      <w:pPr>
        <w:ind w:left="2935" w:hanging="360"/>
      </w:pPr>
    </w:lvl>
    <w:lvl w:ilvl="4" w:tplc="20000019" w:tentative="1">
      <w:start w:val="1"/>
      <w:numFmt w:val="lowerLetter"/>
      <w:lvlText w:val="%5."/>
      <w:lvlJc w:val="left"/>
      <w:pPr>
        <w:ind w:left="3655" w:hanging="360"/>
      </w:pPr>
    </w:lvl>
    <w:lvl w:ilvl="5" w:tplc="2000001B" w:tentative="1">
      <w:start w:val="1"/>
      <w:numFmt w:val="lowerRoman"/>
      <w:lvlText w:val="%6."/>
      <w:lvlJc w:val="right"/>
      <w:pPr>
        <w:ind w:left="4375" w:hanging="180"/>
      </w:pPr>
    </w:lvl>
    <w:lvl w:ilvl="6" w:tplc="2000000F" w:tentative="1">
      <w:start w:val="1"/>
      <w:numFmt w:val="decimal"/>
      <w:lvlText w:val="%7."/>
      <w:lvlJc w:val="left"/>
      <w:pPr>
        <w:ind w:left="5095" w:hanging="360"/>
      </w:pPr>
    </w:lvl>
    <w:lvl w:ilvl="7" w:tplc="20000019" w:tentative="1">
      <w:start w:val="1"/>
      <w:numFmt w:val="lowerLetter"/>
      <w:lvlText w:val="%8."/>
      <w:lvlJc w:val="left"/>
      <w:pPr>
        <w:ind w:left="5815" w:hanging="360"/>
      </w:pPr>
    </w:lvl>
    <w:lvl w:ilvl="8" w:tplc="2000001B" w:tentative="1">
      <w:start w:val="1"/>
      <w:numFmt w:val="lowerRoman"/>
      <w:lvlText w:val="%9."/>
      <w:lvlJc w:val="right"/>
      <w:pPr>
        <w:ind w:left="6535" w:hanging="180"/>
      </w:pPr>
    </w:lvl>
  </w:abstractNum>
  <w:abstractNum w:abstractNumId="6" w15:restartNumberingAfterBreak="0">
    <w:nsid w:val="15B73E53"/>
    <w:multiLevelType w:val="multilevel"/>
    <w:tmpl w:val="82F8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5D2183"/>
    <w:multiLevelType w:val="multilevel"/>
    <w:tmpl w:val="A7F4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D753D9"/>
    <w:multiLevelType w:val="multilevel"/>
    <w:tmpl w:val="01FC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66DF4"/>
    <w:multiLevelType w:val="multilevel"/>
    <w:tmpl w:val="F390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9B4B1B"/>
    <w:multiLevelType w:val="multilevel"/>
    <w:tmpl w:val="415E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9A4FE6"/>
    <w:multiLevelType w:val="hybridMultilevel"/>
    <w:tmpl w:val="92380B62"/>
    <w:lvl w:ilvl="0" w:tplc="73C6CF06">
      <w:start w:val="1"/>
      <w:numFmt w:val="lowerRoman"/>
      <w:lvlText w:val="%1."/>
      <w:lvlJc w:val="left"/>
      <w:pPr>
        <w:ind w:left="780" w:hanging="720"/>
      </w:pPr>
      <w:rPr>
        <w:rFonts w:hint="default"/>
      </w:rPr>
    </w:lvl>
    <w:lvl w:ilvl="1" w:tplc="20000019" w:tentative="1">
      <w:start w:val="1"/>
      <w:numFmt w:val="lowerLetter"/>
      <w:lvlText w:val="%2."/>
      <w:lvlJc w:val="left"/>
      <w:pPr>
        <w:ind w:left="1140" w:hanging="360"/>
      </w:pPr>
    </w:lvl>
    <w:lvl w:ilvl="2" w:tplc="2000001B" w:tentative="1">
      <w:start w:val="1"/>
      <w:numFmt w:val="lowerRoman"/>
      <w:lvlText w:val="%3."/>
      <w:lvlJc w:val="right"/>
      <w:pPr>
        <w:ind w:left="1860" w:hanging="180"/>
      </w:pPr>
    </w:lvl>
    <w:lvl w:ilvl="3" w:tplc="2000000F" w:tentative="1">
      <w:start w:val="1"/>
      <w:numFmt w:val="decimal"/>
      <w:lvlText w:val="%4."/>
      <w:lvlJc w:val="left"/>
      <w:pPr>
        <w:ind w:left="2580" w:hanging="360"/>
      </w:pPr>
    </w:lvl>
    <w:lvl w:ilvl="4" w:tplc="20000019" w:tentative="1">
      <w:start w:val="1"/>
      <w:numFmt w:val="lowerLetter"/>
      <w:lvlText w:val="%5."/>
      <w:lvlJc w:val="left"/>
      <w:pPr>
        <w:ind w:left="3300" w:hanging="360"/>
      </w:pPr>
    </w:lvl>
    <w:lvl w:ilvl="5" w:tplc="2000001B" w:tentative="1">
      <w:start w:val="1"/>
      <w:numFmt w:val="lowerRoman"/>
      <w:lvlText w:val="%6."/>
      <w:lvlJc w:val="right"/>
      <w:pPr>
        <w:ind w:left="4020" w:hanging="180"/>
      </w:pPr>
    </w:lvl>
    <w:lvl w:ilvl="6" w:tplc="2000000F" w:tentative="1">
      <w:start w:val="1"/>
      <w:numFmt w:val="decimal"/>
      <w:lvlText w:val="%7."/>
      <w:lvlJc w:val="left"/>
      <w:pPr>
        <w:ind w:left="4740" w:hanging="360"/>
      </w:pPr>
    </w:lvl>
    <w:lvl w:ilvl="7" w:tplc="20000019" w:tentative="1">
      <w:start w:val="1"/>
      <w:numFmt w:val="lowerLetter"/>
      <w:lvlText w:val="%8."/>
      <w:lvlJc w:val="left"/>
      <w:pPr>
        <w:ind w:left="5460" w:hanging="360"/>
      </w:pPr>
    </w:lvl>
    <w:lvl w:ilvl="8" w:tplc="2000001B" w:tentative="1">
      <w:start w:val="1"/>
      <w:numFmt w:val="lowerRoman"/>
      <w:lvlText w:val="%9."/>
      <w:lvlJc w:val="right"/>
      <w:pPr>
        <w:ind w:left="6180" w:hanging="180"/>
      </w:pPr>
    </w:lvl>
  </w:abstractNum>
  <w:abstractNum w:abstractNumId="12" w15:restartNumberingAfterBreak="0">
    <w:nsid w:val="33E35789"/>
    <w:multiLevelType w:val="hybridMultilevel"/>
    <w:tmpl w:val="F38CECF6"/>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372E22BA"/>
    <w:multiLevelType w:val="multilevel"/>
    <w:tmpl w:val="EABA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E70B1A"/>
    <w:multiLevelType w:val="multilevel"/>
    <w:tmpl w:val="2AAC7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D976E0"/>
    <w:multiLevelType w:val="multilevel"/>
    <w:tmpl w:val="A452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BE40BB"/>
    <w:multiLevelType w:val="multilevel"/>
    <w:tmpl w:val="3300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77586D"/>
    <w:multiLevelType w:val="multilevel"/>
    <w:tmpl w:val="16D2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713078"/>
    <w:multiLevelType w:val="multilevel"/>
    <w:tmpl w:val="5ADE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696189"/>
    <w:multiLevelType w:val="hybridMultilevel"/>
    <w:tmpl w:val="63DAFE96"/>
    <w:lvl w:ilvl="0" w:tplc="DF9CE128">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4D4A4971"/>
    <w:multiLevelType w:val="multilevel"/>
    <w:tmpl w:val="88E4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BA4EEF"/>
    <w:multiLevelType w:val="multilevel"/>
    <w:tmpl w:val="FD9A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42617C"/>
    <w:multiLevelType w:val="multilevel"/>
    <w:tmpl w:val="268A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3C7339"/>
    <w:multiLevelType w:val="multilevel"/>
    <w:tmpl w:val="252E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6328DF"/>
    <w:multiLevelType w:val="multilevel"/>
    <w:tmpl w:val="7BA8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EF106E"/>
    <w:multiLevelType w:val="multilevel"/>
    <w:tmpl w:val="EEE8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5C6C54"/>
    <w:multiLevelType w:val="multilevel"/>
    <w:tmpl w:val="4412C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C17A6F"/>
    <w:multiLevelType w:val="multilevel"/>
    <w:tmpl w:val="B41E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74164E"/>
    <w:multiLevelType w:val="multilevel"/>
    <w:tmpl w:val="E3EC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A21F0E"/>
    <w:multiLevelType w:val="hybridMultilevel"/>
    <w:tmpl w:val="18C25222"/>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731F32E8"/>
    <w:multiLevelType w:val="hybridMultilevel"/>
    <w:tmpl w:val="53E25620"/>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78EF4996"/>
    <w:multiLevelType w:val="multilevel"/>
    <w:tmpl w:val="71F4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10"/>
  </w:num>
  <w:num w:numId="4">
    <w:abstractNumId w:val="20"/>
  </w:num>
  <w:num w:numId="5">
    <w:abstractNumId w:val="17"/>
  </w:num>
  <w:num w:numId="6">
    <w:abstractNumId w:val="23"/>
  </w:num>
  <w:num w:numId="7">
    <w:abstractNumId w:val="9"/>
  </w:num>
  <w:num w:numId="8">
    <w:abstractNumId w:val="24"/>
  </w:num>
  <w:num w:numId="9">
    <w:abstractNumId w:val="8"/>
  </w:num>
  <w:num w:numId="10">
    <w:abstractNumId w:val="22"/>
  </w:num>
  <w:num w:numId="11">
    <w:abstractNumId w:val="7"/>
  </w:num>
  <w:num w:numId="12">
    <w:abstractNumId w:val="28"/>
  </w:num>
  <w:num w:numId="13">
    <w:abstractNumId w:val="27"/>
  </w:num>
  <w:num w:numId="14">
    <w:abstractNumId w:val="26"/>
  </w:num>
  <w:num w:numId="15">
    <w:abstractNumId w:val="31"/>
  </w:num>
  <w:num w:numId="16">
    <w:abstractNumId w:val="6"/>
  </w:num>
  <w:num w:numId="17">
    <w:abstractNumId w:val="16"/>
  </w:num>
  <w:num w:numId="18">
    <w:abstractNumId w:val="18"/>
  </w:num>
  <w:num w:numId="19">
    <w:abstractNumId w:val="21"/>
  </w:num>
  <w:num w:numId="20">
    <w:abstractNumId w:val="25"/>
  </w:num>
  <w:num w:numId="21">
    <w:abstractNumId w:val="15"/>
  </w:num>
  <w:num w:numId="22">
    <w:abstractNumId w:val="0"/>
  </w:num>
  <w:num w:numId="23">
    <w:abstractNumId w:val="14"/>
  </w:num>
  <w:num w:numId="24">
    <w:abstractNumId w:val="13"/>
  </w:num>
  <w:num w:numId="25">
    <w:abstractNumId w:val="5"/>
  </w:num>
  <w:num w:numId="26">
    <w:abstractNumId w:val="12"/>
  </w:num>
  <w:num w:numId="27">
    <w:abstractNumId w:val="11"/>
  </w:num>
  <w:num w:numId="28">
    <w:abstractNumId w:val="30"/>
  </w:num>
  <w:num w:numId="29">
    <w:abstractNumId w:val="1"/>
  </w:num>
  <w:num w:numId="30">
    <w:abstractNumId w:val="2"/>
  </w:num>
  <w:num w:numId="31">
    <w:abstractNumId w:val="19"/>
  </w:num>
  <w:num w:numId="3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2CD"/>
    <w:rsid w:val="00085B6A"/>
    <w:rsid w:val="000C29E7"/>
    <w:rsid w:val="000D5D59"/>
    <w:rsid w:val="001A6DF5"/>
    <w:rsid w:val="00245676"/>
    <w:rsid w:val="00267CA2"/>
    <w:rsid w:val="002B370A"/>
    <w:rsid w:val="0038082F"/>
    <w:rsid w:val="003A5FD9"/>
    <w:rsid w:val="003C2E35"/>
    <w:rsid w:val="00467A3B"/>
    <w:rsid w:val="004A4C0E"/>
    <w:rsid w:val="00530B10"/>
    <w:rsid w:val="00535FD2"/>
    <w:rsid w:val="0058475B"/>
    <w:rsid w:val="0058742C"/>
    <w:rsid w:val="00593DC7"/>
    <w:rsid w:val="00597A13"/>
    <w:rsid w:val="005A0973"/>
    <w:rsid w:val="005B2B90"/>
    <w:rsid w:val="00627E02"/>
    <w:rsid w:val="0063770D"/>
    <w:rsid w:val="006C20DD"/>
    <w:rsid w:val="006F6959"/>
    <w:rsid w:val="00741458"/>
    <w:rsid w:val="00774E56"/>
    <w:rsid w:val="007755C9"/>
    <w:rsid w:val="0077713E"/>
    <w:rsid w:val="007D0ED2"/>
    <w:rsid w:val="00897DCB"/>
    <w:rsid w:val="008B7DA4"/>
    <w:rsid w:val="009128E5"/>
    <w:rsid w:val="00956B88"/>
    <w:rsid w:val="0097441E"/>
    <w:rsid w:val="00986C34"/>
    <w:rsid w:val="009919E4"/>
    <w:rsid w:val="009927DB"/>
    <w:rsid w:val="009C1A91"/>
    <w:rsid w:val="00A232F4"/>
    <w:rsid w:val="00A35621"/>
    <w:rsid w:val="00A54BD8"/>
    <w:rsid w:val="00B02865"/>
    <w:rsid w:val="00B07ABF"/>
    <w:rsid w:val="00B15A8A"/>
    <w:rsid w:val="00B31669"/>
    <w:rsid w:val="00B521CC"/>
    <w:rsid w:val="00B86EF2"/>
    <w:rsid w:val="00B93B1C"/>
    <w:rsid w:val="00BE4BE7"/>
    <w:rsid w:val="00C100C2"/>
    <w:rsid w:val="00C111C6"/>
    <w:rsid w:val="00C1169D"/>
    <w:rsid w:val="00C24F82"/>
    <w:rsid w:val="00C26881"/>
    <w:rsid w:val="00C674BF"/>
    <w:rsid w:val="00C820FC"/>
    <w:rsid w:val="00C857C5"/>
    <w:rsid w:val="00C9124C"/>
    <w:rsid w:val="00CB757D"/>
    <w:rsid w:val="00CF62CD"/>
    <w:rsid w:val="00D36E8F"/>
    <w:rsid w:val="00D41ABB"/>
    <w:rsid w:val="00D508C2"/>
    <w:rsid w:val="00D91442"/>
    <w:rsid w:val="00E12906"/>
    <w:rsid w:val="00E60A9D"/>
    <w:rsid w:val="00E71413"/>
    <w:rsid w:val="00EA0D1E"/>
    <w:rsid w:val="00F465A0"/>
    <w:rsid w:val="00F5675B"/>
    <w:rsid w:val="00F74D6E"/>
    <w:rsid w:val="00FA72F2"/>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482827"/>
  <w15:chartTrackingRefBased/>
  <w15:docId w15:val="{9386A4DC-049A-4BE9-A918-B9510E297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T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13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A72F2"/>
    <w:pPr>
      <w:spacing w:before="100" w:beforeAutospacing="1" w:after="100" w:afterAutospacing="1" w:line="240" w:lineRule="auto"/>
      <w:outlineLvl w:val="1"/>
    </w:pPr>
    <w:rPr>
      <w:rFonts w:ascii="Times New Roman" w:eastAsia="Times New Roman" w:hAnsi="Times New Roman" w:cs="Times New Roman"/>
      <w:b/>
      <w:bCs/>
      <w:sz w:val="36"/>
      <w:szCs w:val="36"/>
      <w:lang w:eastAsia="en-TZ"/>
    </w:rPr>
  </w:style>
  <w:style w:type="paragraph" w:styleId="Heading3">
    <w:name w:val="heading 3"/>
    <w:basedOn w:val="Normal"/>
    <w:link w:val="Heading3Char"/>
    <w:uiPriority w:val="9"/>
    <w:qFormat/>
    <w:rsid w:val="00FA72F2"/>
    <w:pPr>
      <w:spacing w:before="100" w:beforeAutospacing="1" w:after="100" w:afterAutospacing="1" w:line="240" w:lineRule="auto"/>
      <w:outlineLvl w:val="2"/>
    </w:pPr>
    <w:rPr>
      <w:rFonts w:ascii="Times New Roman" w:eastAsia="Times New Roman" w:hAnsi="Times New Roman" w:cs="Times New Roman"/>
      <w:b/>
      <w:bCs/>
      <w:sz w:val="27"/>
      <w:szCs w:val="27"/>
      <w:lang w:eastAsia="en-T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F62CD"/>
    <w:pPr>
      <w:spacing w:before="100" w:beforeAutospacing="1" w:after="100" w:afterAutospacing="1" w:line="240" w:lineRule="auto"/>
    </w:pPr>
    <w:rPr>
      <w:rFonts w:ascii="Times New Roman" w:eastAsia="Times New Roman" w:hAnsi="Times New Roman" w:cs="Times New Roman"/>
      <w:sz w:val="24"/>
      <w:szCs w:val="24"/>
      <w:lang w:eastAsia="en-TZ"/>
    </w:rPr>
  </w:style>
  <w:style w:type="character" w:styleId="Strong">
    <w:name w:val="Strong"/>
    <w:basedOn w:val="DefaultParagraphFont"/>
    <w:uiPriority w:val="22"/>
    <w:qFormat/>
    <w:rsid w:val="008B7DA4"/>
    <w:rPr>
      <w:b/>
      <w:bCs/>
    </w:rPr>
  </w:style>
  <w:style w:type="paragraph" w:styleId="Header">
    <w:name w:val="header"/>
    <w:basedOn w:val="Normal"/>
    <w:link w:val="HeaderChar"/>
    <w:uiPriority w:val="99"/>
    <w:unhideWhenUsed/>
    <w:rsid w:val="00986C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6C34"/>
  </w:style>
  <w:style w:type="paragraph" w:styleId="Footer">
    <w:name w:val="footer"/>
    <w:basedOn w:val="Normal"/>
    <w:link w:val="FooterChar"/>
    <w:uiPriority w:val="99"/>
    <w:unhideWhenUsed/>
    <w:rsid w:val="00986C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6C34"/>
  </w:style>
  <w:style w:type="paragraph" w:styleId="ListParagraph">
    <w:name w:val="List Paragraph"/>
    <w:basedOn w:val="Normal"/>
    <w:uiPriority w:val="34"/>
    <w:qFormat/>
    <w:rsid w:val="00FA72F2"/>
    <w:pPr>
      <w:ind w:left="720"/>
      <w:contextualSpacing/>
    </w:pPr>
  </w:style>
  <w:style w:type="character" w:customStyle="1" w:styleId="Heading2Char">
    <w:name w:val="Heading 2 Char"/>
    <w:basedOn w:val="DefaultParagraphFont"/>
    <w:link w:val="Heading2"/>
    <w:uiPriority w:val="9"/>
    <w:rsid w:val="00FA72F2"/>
    <w:rPr>
      <w:rFonts w:ascii="Times New Roman" w:eastAsia="Times New Roman" w:hAnsi="Times New Roman" w:cs="Times New Roman"/>
      <w:b/>
      <w:bCs/>
      <w:sz w:val="36"/>
      <w:szCs w:val="36"/>
      <w:lang w:val="en-TZ" w:eastAsia="en-TZ"/>
    </w:rPr>
  </w:style>
  <w:style w:type="character" w:customStyle="1" w:styleId="Heading3Char">
    <w:name w:val="Heading 3 Char"/>
    <w:basedOn w:val="DefaultParagraphFont"/>
    <w:link w:val="Heading3"/>
    <w:uiPriority w:val="9"/>
    <w:rsid w:val="00FA72F2"/>
    <w:rPr>
      <w:rFonts w:ascii="Times New Roman" w:eastAsia="Times New Roman" w:hAnsi="Times New Roman" w:cs="Times New Roman"/>
      <w:b/>
      <w:bCs/>
      <w:sz w:val="27"/>
      <w:szCs w:val="27"/>
      <w:lang w:val="en-TZ" w:eastAsia="en-TZ"/>
    </w:rPr>
  </w:style>
  <w:style w:type="character" w:customStyle="1" w:styleId="Heading1Char">
    <w:name w:val="Heading 1 Char"/>
    <w:basedOn w:val="DefaultParagraphFont"/>
    <w:link w:val="Heading1"/>
    <w:uiPriority w:val="9"/>
    <w:rsid w:val="0077713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A6DF5"/>
    <w:pPr>
      <w:outlineLvl w:val="9"/>
    </w:pPr>
    <w:rPr>
      <w:lang w:val="en-US"/>
    </w:rPr>
  </w:style>
  <w:style w:type="paragraph" w:styleId="TOC2">
    <w:name w:val="toc 2"/>
    <w:basedOn w:val="Normal"/>
    <w:next w:val="Normal"/>
    <w:autoRedefine/>
    <w:uiPriority w:val="39"/>
    <w:unhideWhenUsed/>
    <w:rsid w:val="001A6DF5"/>
    <w:pPr>
      <w:spacing w:after="100"/>
      <w:ind w:left="220"/>
    </w:pPr>
  </w:style>
  <w:style w:type="paragraph" w:styleId="TOC3">
    <w:name w:val="toc 3"/>
    <w:basedOn w:val="Normal"/>
    <w:next w:val="Normal"/>
    <w:autoRedefine/>
    <w:uiPriority w:val="39"/>
    <w:unhideWhenUsed/>
    <w:rsid w:val="001A6DF5"/>
    <w:pPr>
      <w:spacing w:after="100"/>
      <w:ind w:left="440"/>
    </w:pPr>
  </w:style>
  <w:style w:type="character" w:styleId="Hyperlink">
    <w:name w:val="Hyperlink"/>
    <w:basedOn w:val="DefaultParagraphFont"/>
    <w:uiPriority w:val="99"/>
    <w:unhideWhenUsed/>
    <w:rsid w:val="001A6DF5"/>
    <w:rPr>
      <w:color w:val="0563C1" w:themeColor="hyperlink"/>
      <w:u w:val="single"/>
    </w:rPr>
  </w:style>
  <w:style w:type="character" w:styleId="Emphasis">
    <w:name w:val="Emphasis"/>
    <w:basedOn w:val="DefaultParagraphFont"/>
    <w:uiPriority w:val="20"/>
    <w:qFormat/>
    <w:rsid w:val="007D0ED2"/>
    <w:rPr>
      <w:i/>
      <w:iCs/>
    </w:rPr>
  </w:style>
  <w:style w:type="table" w:styleId="TableGrid">
    <w:name w:val="Table Grid"/>
    <w:basedOn w:val="TableNormal"/>
    <w:uiPriority w:val="39"/>
    <w:rsid w:val="009927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06080">
      <w:bodyDiv w:val="1"/>
      <w:marLeft w:val="0"/>
      <w:marRight w:val="0"/>
      <w:marTop w:val="0"/>
      <w:marBottom w:val="0"/>
      <w:divBdr>
        <w:top w:val="none" w:sz="0" w:space="0" w:color="auto"/>
        <w:left w:val="none" w:sz="0" w:space="0" w:color="auto"/>
        <w:bottom w:val="none" w:sz="0" w:space="0" w:color="auto"/>
        <w:right w:val="none" w:sz="0" w:space="0" w:color="auto"/>
      </w:divBdr>
    </w:div>
    <w:div w:id="53626466">
      <w:bodyDiv w:val="1"/>
      <w:marLeft w:val="0"/>
      <w:marRight w:val="0"/>
      <w:marTop w:val="0"/>
      <w:marBottom w:val="0"/>
      <w:divBdr>
        <w:top w:val="none" w:sz="0" w:space="0" w:color="auto"/>
        <w:left w:val="none" w:sz="0" w:space="0" w:color="auto"/>
        <w:bottom w:val="none" w:sz="0" w:space="0" w:color="auto"/>
        <w:right w:val="none" w:sz="0" w:space="0" w:color="auto"/>
      </w:divBdr>
    </w:div>
    <w:div w:id="63993338">
      <w:bodyDiv w:val="1"/>
      <w:marLeft w:val="0"/>
      <w:marRight w:val="0"/>
      <w:marTop w:val="0"/>
      <w:marBottom w:val="0"/>
      <w:divBdr>
        <w:top w:val="none" w:sz="0" w:space="0" w:color="auto"/>
        <w:left w:val="none" w:sz="0" w:space="0" w:color="auto"/>
        <w:bottom w:val="none" w:sz="0" w:space="0" w:color="auto"/>
        <w:right w:val="none" w:sz="0" w:space="0" w:color="auto"/>
      </w:divBdr>
    </w:div>
    <w:div w:id="107701521">
      <w:bodyDiv w:val="1"/>
      <w:marLeft w:val="0"/>
      <w:marRight w:val="0"/>
      <w:marTop w:val="0"/>
      <w:marBottom w:val="0"/>
      <w:divBdr>
        <w:top w:val="none" w:sz="0" w:space="0" w:color="auto"/>
        <w:left w:val="none" w:sz="0" w:space="0" w:color="auto"/>
        <w:bottom w:val="none" w:sz="0" w:space="0" w:color="auto"/>
        <w:right w:val="none" w:sz="0" w:space="0" w:color="auto"/>
      </w:divBdr>
    </w:div>
    <w:div w:id="209079119">
      <w:bodyDiv w:val="1"/>
      <w:marLeft w:val="0"/>
      <w:marRight w:val="0"/>
      <w:marTop w:val="0"/>
      <w:marBottom w:val="0"/>
      <w:divBdr>
        <w:top w:val="none" w:sz="0" w:space="0" w:color="auto"/>
        <w:left w:val="none" w:sz="0" w:space="0" w:color="auto"/>
        <w:bottom w:val="none" w:sz="0" w:space="0" w:color="auto"/>
        <w:right w:val="none" w:sz="0" w:space="0" w:color="auto"/>
      </w:divBdr>
    </w:div>
    <w:div w:id="234517729">
      <w:bodyDiv w:val="1"/>
      <w:marLeft w:val="0"/>
      <w:marRight w:val="0"/>
      <w:marTop w:val="0"/>
      <w:marBottom w:val="0"/>
      <w:divBdr>
        <w:top w:val="none" w:sz="0" w:space="0" w:color="auto"/>
        <w:left w:val="none" w:sz="0" w:space="0" w:color="auto"/>
        <w:bottom w:val="none" w:sz="0" w:space="0" w:color="auto"/>
        <w:right w:val="none" w:sz="0" w:space="0" w:color="auto"/>
      </w:divBdr>
    </w:div>
    <w:div w:id="258176139">
      <w:bodyDiv w:val="1"/>
      <w:marLeft w:val="0"/>
      <w:marRight w:val="0"/>
      <w:marTop w:val="0"/>
      <w:marBottom w:val="0"/>
      <w:divBdr>
        <w:top w:val="none" w:sz="0" w:space="0" w:color="auto"/>
        <w:left w:val="none" w:sz="0" w:space="0" w:color="auto"/>
        <w:bottom w:val="none" w:sz="0" w:space="0" w:color="auto"/>
        <w:right w:val="none" w:sz="0" w:space="0" w:color="auto"/>
      </w:divBdr>
    </w:div>
    <w:div w:id="287669502">
      <w:bodyDiv w:val="1"/>
      <w:marLeft w:val="0"/>
      <w:marRight w:val="0"/>
      <w:marTop w:val="0"/>
      <w:marBottom w:val="0"/>
      <w:divBdr>
        <w:top w:val="none" w:sz="0" w:space="0" w:color="auto"/>
        <w:left w:val="none" w:sz="0" w:space="0" w:color="auto"/>
        <w:bottom w:val="none" w:sz="0" w:space="0" w:color="auto"/>
        <w:right w:val="none" w:sz="0" w:space="0" w:color="auto"/>
      </w:divBdr>
    </w:div>
    <w:div w:id="303395569">
      <w:bodyDiv w:val="1"/>
      <w:marLeft w:val="0"/>
      <w:marRight w:val="0"/>
      <w:marTop w:val="0"/>
      <w:marBottom w:val="0"/>
      <w:divBdr>
        <w:top w:val="none" w:sz="0" w:space="0" w:color="auto"/>
        <w:left w:val="none" w:sz="0" w:space="0" w:color="auto"/>
        <w:bottom w:val="none" w:sz="0" w:space="0" w:color="auto"/>
        <w:right w:val="none" w:sz="0" w:space="0" w:color="auto"/>
      </w:divBdr>
    </w:div>
    <w:div w:id="309794790">
      <w:bodyDiv w:val="1"/>
      <w:marLeft w:val="0"/>
      <w:marRight w:val="0"/>
      <w:marTop w:val="0"/>
      <w:marBottom w:val="0"/>
      <w:divBdr>
        <w:top w:val="none" w:sz="0" w:space="0" w:color="auto"/>
        <w:left w:val="none" w:sz="0" w:space="0" w:color="auto"/>
        <w:bottom w:val="none" w:sz="0" w:space="0" w:color="auto"/>
        <w:right w:val="none" w:sz="0" w:space="0" w:color="auto"/>
      </w:divBdr>
    </w:div>
    <w:div w:id="345324587">
      <w:bodyDiv w:val="1"/>
      <w:marLeft w:val="0"/>
      <w:marRight w:val="0"/>
      <w:marTop w:val="0"/>
      <w:marBottom w:val="0"/>
      <w:divBdr>
        <w:top w:val="none" w:sz="0" w:space="0" w:color="auto"/>
        <w:left w:val="none" w:sz="0" w:space="0" w:color="auto"/>
        <w:bottom w:val="none" w:sz="0" w:space="0" w:color="auto"/>
        <w:right w:val="none" w:sz="0" w:space="0" w:color="auto"/>
      </w:divBdr>
    </w:div>
    <w:div w:id="522519895">
      <w:bodyDiv w:val="1"/>
      <w:marLeft w:val="0"/>
      <w:marRight w:val="0"/>
      <w:marTop w:val="0"/>
      <w:marBottom w:val="0"/>
      <w:divBdr>
        <w:top w:val="none" w:sz="0" w:space="0" w:color="auto"/>
        <w:left w:val="none" w:sz="0" w:space="0" w:color="auto"/>
        <w:bottom w:val="none" w:sz="0" w:space="0" w:color="auto"/>
        <w:right w:val="none" w:sz="0" w:space="0" w:color="auto"/>
      </w:divBdr>
    </w:div>
    <w:div w:id="527064904">
      <w:bodyDiv w:val="1"/>
      <w:marLeft w:val="0"/>
      <w:marRight w:val="0"/>
      <w:marTop w:val="0"/>
      <w:marBottom w:val="0"/>
      <w:divBdr>
        <w:top w:val="none" w:sz="0" w:space="0" w:color="auto"/>
        <w:left w:val="none" w:sz="0" w:space="0" w:color="auto"/>
        <w:bottom w:val="none" w:sz="0" w:space="0" w:color="auto"/>
        <w:right w:val="none" w:sz="0" w:space="0" w:color="auto"/>
      </w:divBdr>
    </w:div>
    <w:div w:id="593708906">
      <w:bodyDiv w:val="1"/>
      <w:marLeft w:val="0"/>
      <w:marRight w:val="0"/>
      <w:marTop w:val="0"/>
      <w:marBottom w:val="0"/>
      <w:divBdr>
        <w:top w:val="none" w:sz="0" w:space="0" w:color="auto"/>
        <w:left w:val="none" w:sz="0" w:space="0" w:color="auto"/>
        <w:bottom w:val="none" w:sz="0" w:space="0" w:color="auto"/>
        <w:right w:val="none" w:sz="0" w:space="0" w:color="auto"/>
      </w:divBdr>
    </w:div>
    <w:div w:id="602374020">
      <w:bodyDiv w:val="1"/>
      <w:marLeft w:val="0"/>
      <w:marRight w:val="0"/>
      <w:marTop w:val="0"/>
      <w:marBottom w:val="0"/>
      <w:divBdr>
        <w:top w:val="none" w:sz="0" w:space="0" w:color="auto"/>
        <w:left w:val="none" w:sz="0" w:space="0" w:color="auto"/>
        <w:bottom w:val="none" w:sz="0" w:space="0" w:color="auto"/>
        <w:right w:val="none" w:sz="0" w:space="0" w:color="auto"/>
      </w:divBdr>
    </w:div>
    <w:div w:id="657458516">
      <w:bodyDiv w:val="1"/>
      <w:marLeft w:val="0"/>
      <w:marRight w:val="0"/>
      <w:marTop w:val="0"/>
      <w:marBottom w:val="0"/>
      <w:divBdr>
        <w:top w:val="none" w:sz="0" w:space="0" w:color="auto"/>
        <w:left w:val="none" w:sz="0" w:space="0" w:color="auto"/>
        <w:bottom w:val="none" w:sz="0" w:space="0" w:color="auto"/>
        <w:right w:val="none" w:sz="0" w:space="0" w:color="auto"/>
      </w:divBdr>
    </w:div>
    <w:div w:id="832915445">
      <w:bodyDiv w:val="1"/>
      <w:marLeft w:val="0"/>
      <w:marRight w:val="0"/>
      <w:marTop w:val="0"/>
      <w:marBottom w:val="0"/>
      <w:divBdr>
        <w:top w:val="none" w:sz="0" w:space="0" w:color="auto"/>
        <w:left w:val="none" w:sz="0" w:space="0" w:color="auto"/>
        <w:bottom w:val="none" w:sz="0" w:space="0" w:color="auto"/>
        <w:right w:val="none" w:sz="0" w:space="0" w:color="auto"/>
      </w:divBdr>
    </w:div>
    <w:div w:id="902176336">
      <w:bodyDiv w:val="1"/>
      <w:marLeft w:val="0"/>
      <w:marRight w:val="0"/>
      <w:marTop w:val="0"/>
      <w:marBottom w:val="0"/>
      <w:divBdr>
        <w:top w:val="none" w:sz="0" w:space="0" w:color="auto"/>
        <w:left w:val="none" w:sz="0" w:space="0" w:color="auto"/>
        <w:bottom w:val="none" w:sz="0" w:space="0" w:color="auto"/>
        <w:right w:val="none" w:sz="0" w:space="0" w:color="auto"/>
      </w:divBdr>
    </w:div>
    <w:div w:id="998000493">
      <w:bodyDiv w:val="1"/>
      <w:marLeft w:val="0"/>
      <w:marRight w:val="0"/>
      <w:marTop w:val="0"/>
      <w:marBottom w:val="0"/>
      <w:divBdr>
        <w:top w:val="none" w:sz="0" w:space="0" w:color="auto"/>
        <w:left w:val="none" w:sz="0" w:space="0" w:color="auto"/>
        <w:bottom w:val="none" w:sz="0" w:space="0" w:color="auto"/>
        <w:right w:val="none" w:sz="0" w:space="0" w:color="auto"/>
      </w:divBdr>
    </w:div>
    <w:div w:id="1038120570">
      <w:bodyDiv w:val="1"/>
      <w:marLeft w:val="0"/>
      <w:marRight w:val="0"/>
      <w:marTop w:val="0"/>
      <w:marBottom w:val="0"/>
      <w:divBdr>
        <w:top w:val="none" w:sz="0" w:space="0" w:color="auto"/>
        <w:left w:val="none" w:sz="0" w:space="0" w:color="auto"/>
        <w:bottom w:val="none" w:sz="0" w:space="0" w:color="auto"/>
        <w:right w:val="none" w:sz="0" w:space="0" w:color="auto"/>
      </w:divBdr>
    </w:div>
    <w:div w:id="1130443533">
      <w:bodyDiv w:val="1"/>
      <w:marLeft w:val="0"/>
      <w:marRight w:val="0"/>
      <w:marTop w:val="0"/>
      <w:marBottom w:val="0"/>
      <w:divBdr>
        <w:top w:val="none" w:sz="0" w:space="0" w:color="auto"/>
        <w:left w:val="none" w:sz="0" w:space="0" w:color="auto"/>
        <w:bottom w:val="none" w:sz="0" w:space="0" w:color="auto"/>
        <w:right w:val="none" w:sz="0" w:space="0" w:color="auto"/>
      </w:divBdr>
    </w:div>
    <w:div w:id="1190338339">
      <w:bodyDiv w:val="1"/>
      <w:marLeft w:val="0"/>
      <w:marRight w:val="0"/>
      <w:marTop w:val="0"/>
      <w:marBottom w:val="0"/>
      <w:divBdr>
        <w:top w:val="none" w:sz="0" w:space="0" w:color="auto"/>
        <w:left w:val="none" w:sz="0" w:space="0" w:color="auto"/>
        <w:bottom w:val="none" w:sz="0" w:space="0" w:color="auto"/>
        <w:right w:val="none" w:sz="0" w:space="0" w:color="auto"/>
      </w:divBdr>
    </w:div>
    <w:div w:id="1283921698">
      <w:bodyDiv w:val="1"/>
      <w:marLeft w:val="0"/>
      <w:marRight w:val="0"/>
      <w:marTop w:val="0"/>
      <w:marBottom w:val="0"/>
      <w:divBdr>
        <w:top w:val="none" w:sz="0" w:space="0" w:color="auto"/>
        <w:left w:val="none" w:sz="0" w:space="0" w:color="auto"/>
        <w:bottom w:val="none" w:sz="0" w:space="0" w:color="auto"/>
        <w:right w:val="none" w:sz="0" w:space="0" w:color="auto"/>
      </w:divBdr>
    </w:div>
    <w:div w:id="1315069188">
      <w:bodyDiv w:val="1"/>
      <w:marLeft w:val="0"/>
      <w:marRight w:val="0"/>
      <w:marTop w:val="0"/>
      <w:marBottom w:val="0"/>
      <w:divBdr>
        <w:top w:val="none" w:sz="0" w:space="0" w:color="auto"/>
        <w:left w:val="none" w:sz="0" w:space="0" w:color="auto"/>
        <w:bottom w:val="none" w:sz="0" w:space="0" w:color="auto"/>
        <w:right w:val="none" w:sz="0" w:space="0" w:color="auto"/>
      </w:divBdr>
    </w:div>
    <w:div w:id="1334802402">
      <w:bodyDiv w:val="1"/>
      <w:marLeft w:val="0"/>
      <w:marRight w:val="0"/>
      <w:marTop w:val="0"/>
      <w:marBottom w:val="0"/>
      <w:divBdr>
        <w:top w:val="none" w:sz="0" w:space="0" w:color="auto"/>
        <w:left w:val="none" w:sz="0" w:space="0" w:color="auto"/>
        <w:bottom w:val="none" w:sz="0" w:space="0" w:color="auto"/>
        <w:right w:val="none" w:sz="0" w:space="0" w:color="auto"/>
      </w:divBdr>
    </w:div>
    <w:div w:id="1411462886">
      <w:bodyDiv w:val="1"/>
      <w:marLeft w:val="0"/>
      <w:marRight w:val="0"/>
      <w:marTop w:val="0"/>
      <w:marBottom w:val="0"/>
      <w:divBdr>
        <w:top w:val="none" w:sz="0" w:space="0" w:color="auto"/>
        <w:left w:val="none" w:sz="0" w:space="0" w:color="auto"/>
        <w:bottom w:val="none" w:sz="0" w:space="0" w:color="auto"/>
        <w:right w:val="none" w:sz="0" w:space="0" w:color="auto"/>
      </w:divBdr>
    </w:div>
    <w:div w:id="1441333492">
      <w:bodyDiv w:val="1"/>
      <w:marLeft w:val="0"/>
      <w:marRight w:val="0"/>
      <w:marTop w:val="0"/>
      <w:marBottom w:val="0"/>
      <w:divBdr>
        <w:top w:val="none" w:sz="0" w:space="0" w:color="auto"/>
        <w:left w:val="none" w:sz="0" w:space="0" w:color="auto"/>
        <w:bottom w:val="none" w:sz="0" w:space="0" w:color="auto"/>
        <w:right w:val="none" w:sz="0" w:space="0" w:color="auto"/>
      </w:divBdr>
    </w:div>
    <w:div w:id="1449663608">
      <w:bodyDiv w:val="1"/>
      <w:marLeft w:val="0"/>
      <w:marRight w:val="0"/>
      <w:marTop w:val="0"/>
      <w:marBottom w:val="0"/>
      <w:divBdr>
        <w:top w:val="none" w:sz="0" w:space="0" w:color="auto"/>
        <w:left w:val="none" w:sz="0" w:space="0" w:color="auto"/>
        <w:bottom w:val="none" w:sz="0" w:space="0" w:color="auto"/>
        <w:right w:val="none" w:sz="0" w:space="0" w:color="auto"/>
      </w:divBdr>
    </w:div>
    <w:div w:id="1473906942">
      <w:bodyDiv w:val="1"/>
      <w:marLeft w:val="0"/>
      <w:marRight w:val="0"/>
      <w:marTop w:val="0"/>
      <w:marBottom w:val="0"/>
      <w:divBdr>
        <w:top w:val="none" w:sz="0" w:space="0" w:color="auto"/>
        <w:left w:val="none" w:sz="0" w:space="0" w:color="auto"/>
        <w:bottom w:val="none" w:sz="0" w:space="0" w:color="auto"/>
        <w:right w:val="none" w:sz="0" w:space="0" w:color="auto"/>
      </w:divBdr>
    </w:div>
    <w:div w:id="1638493849">
      <w:bodyDiv w:val="1"/>
      <w:marLeft w:val="0"/>
      <w:marRight w:val="0"/>
      <w:marTop w:val="0"/>
      <w:marBottom w:val="0"/>
      <w:divBdr>
        <w:top w:val="none" w:sz="0" w:space="0" w:color="auto"/>
        <w:left w:val="none" w:sz="0" w:space="0" w:color="auto"/>
        <w:bottom w:val="none" w:sz="0" w:space="0" w:color="auto"/>
        <w:right w:val="none" w:sz="0" w:space="0" w:color="auto"/>
      </w:divBdr>
    </w:div>
    <w:div w:id="1641424990">
      <w:bodyDiv w:val="1"/>
      <w:marLeft w:val="0"/>
      <w:marRight w:val="0"/>
      <w:marTop w:val="0"/>
      <w:marBottom w:val="0"/>
      <w:divBdr>
        <w:top w:val="none" w:sz="0" w:space="0" w:color="auto"/>
        <w:left w:val="none" w:sz="0" w:space="0" w:color="auto"/>
        <w:bottom w:val="none" w:sz="0" w:space="0" w:color="auto"/>
        <w:right w:val="none" w:sz="0" w:space="0" w:color="auto"/>
      </w:divBdr>
    </w:div>
    <w:div w:id="1707679619">
      <w:bodyDiv w:val="1"/>
      <w:marLeft w:val="0"/>
      <w:marRight w:val="0"/>
      <w:marTop w:val="0"/>
      <w:marBottom w:val="0"/>
      <w:divBdr>
        <w:top w:val="none" w:sz="0" w:space="0" w:color="auto"/>
        <w:left w:val="none" w:sz="0" w:space="0" w:color="auto"/>
        <w:bottom w:val="none" w:sz="0" w:space="0" w:color="auto"/>
        <w:right w:val="none" w:sz="0" w:space="0" w:color="auto"/>
      </w:divBdr>
    </w:div>
    <w:div w:id="1776711280">
      <w:bodyDiv w:val="1"/>
      <w:marLeft w:val="0"/>
      <w:marRight w:val="0"/>
      <w:marTop w:val="0"/>
      <w:marBottom w:val="0"/>
      <w:divBdr>
        <w:top w:val="none" w:sz="0" w:space="0" w:color="auto"/>
        <w:left w:val="none" w:sz="0" w:space="0" w:color="auto"/>
        <w:bottom w:val="none" w:sz="0" w:space="0" w:color="auto"/>
        <w:right w:val="none" w:sz="0" w:space="0" w:color="auto"/>
      </w:divBdr>
    </w:div>
    <w:div w:id="1816143322">
      <w:bodyDiv w:val="1"/>
      <w:marLeft w:val="0"/>
      <w:marRight w:val="0"/>
      <w:marTop w:val="0"/>
      <w:marBottom w:val="0"/>
      <w:divBdr>
        <w:top w:val="none" w:sz="0" w:space="0" w:color="auto"/>
        <w:left w:val="none" w:sz="0" w:space="0" w:color="auto"/>
        <w:bottom w:val="none" w:sz="0" w:space="0" w:color="auto"/>
        <w:right w:val="none" w:sz="0" w:space="0" w:color="auto"/>
      </w:divBdr>
    </w:div>
    <w:div w:id="1895893501">
      <w:bodyDiv w:val="1"/>
      <w:marLeft w:val="0"/>
      <w:marRight w:val="0"/>
      <w:marTop w:val="0"/>
      <w:marBottom w:val="0"/>
      <w:divBdr>
        <w:top w:val="none" w:sz="0" w:space="0" w:color="auto"/>
        <w:left w:val="none" w:sz="0" w:space="0" w:color="auto"/>
        <w:bottom w:val="none" w:sz="0" w:space="0" w:color="auto"/>
        <w:right w:val="none" w:sz="0" w:space="0" w:color="auto"/>
      </w:divBdr>
    </w:div>
    <w:div w:id="1965575907">
      <w:bodyDiv w:val="1"/>
      <w:marLeft w:val="0"/>
      <w:marRight w:val="0"/>
      <w:marTop w:val="0"/>
      <w:marBottom w:val="0"/>
      <w:divBdr>
        <w:top w:val="none" w:sz="0" w:space="0" w:color="auto"/>
        <w:left w:val="none" w:sz="0" w:space="0" w:color="auto"/>
        <w:bottom w:val="none" w:sz="0" w:space="0" w:color="auto"/>
        <w:right w:val="none" w:sz="0" w:space="0" w:color="auto"/>
      </w:divBdr>
    </w:div>
    <w:div w:id="2083527908">
      <w:bodyDiv w:val="1"/>
      <w:marLeft w:val="0"/>
      <w:marRight w:val="0"/>
      <w:marTop w:val="0"/>
      <w:marBottom w:val="0"/>
      <w:divBdr>
        <w:top w:val="none" w:sz="0" w:space="0" w:color="auto"/>
        <w:left w:val="none" w:sz="0" w:space="0" w:color="auto"/>
        <w:bottom w:val="none" w:sz="0" w:space="0" w:color="auto"/>
        <w:right w:val="none" w:sz="0" w:space="0" w:color="auto"/>
      </w:divBdr>
    </w:div>
    <w:div w:id="2114932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sma.com/sotir/" TargetMode="External"/><Relationship Id="rId18" Type="http://schemas.openxmlformats.org/officeDocument/2006/relationships/hyperlink" Target="https://owasp.org/Top10/A02_2021-Cryptographic_Failures/"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nvlpubs.nist.gov/nistpubs/Legacy/SP/nistspecialpublication800-38d.pdf" TargetMode="External"/><Relationship Id="rId17" Type="http://schemas.openxmlformats.org/officeDocument/2006/relationships/hyperlink" Target="https://nvlpubs.nist.gov/nistpubs/SpecialPublications/NIST.SP.800-57pt1r4.pdf" TargetMode="External"/><Relationship Id="rId2" Type="http://schemas.openxmlformats.org/officeDocument/2006/relationships/numbering" Target="numbering.xml"/><Relationship Id="rId16" Type="http://schemas.openxmlformats.org/officeDocument/2006/relationships/hyperlink" Target="https://nvlpubs.nist.gov/nistpubs/FIPS/NIST.FIPS.197.pdf" TargetMode="External"/><Relationship Id="rId20" Type="http://schemas.openxmlformats.org/officeDocument/2006/relationships/hyperlink" Target="https://www.pcisecuritystandards.org/document_librar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nk.springer.com/book/10.1007/978-3-662-04722-4" TargetMode="External"/><Relationship Id="rId5" Type="http://schemas.openxmlformats.org/officeDocument/2006/relationships/webSettings" Target="webSettings.xml"/><Relationship Id="rId15" Type="http://schemas.openxmlformats.org/officeDocument/2006/relationships/hyperlink" Target="https://link.springer.com/chapter/10.1007/978-3-540-30556-9_27"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link.springer.com/book/10.1007/978-3-642-04101-3"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jstor.org/stable/25148625"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A1F470-59A3-4481-8F3B-EE44E1D7F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8223</TotalTime>
  <Pages>22</Pages>
  <Words>4450</Words>
  <Characters>25365</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CODEROOM</dc:creator>
  <cp:keywords/>
  <dc:description/>
  <cp:lastModifiedBy>PABLO CODEROOM</cp:lastModifiedBy>
  <cp:revision>76</cp:revision>
  <cp:lastPrinted>2026-02-16T06:33:00Z</cp:lastPrinted>
  <dcterms:created xsi:type="dcterms:W3CDTF">2026-02-08T17:12:00Z</dcterms:created>
  <dcterms:modified xsi:type="dcterms:W3CDTF">2026-03-13T08:44:00Z</dcterms:modified>
</cp:coreProperties>
</file>