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hickenpox-case-summary"/>
    <w:p>
      <w:pPr>
        <w:pStyle w:val="Heading1"/>
      </w:pPr>
      <w:r>
        <w:t xml:space="preserve">Chickenpox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Chickenpox, also known as varicella, is an acute, highly contagious disease caused by the varicella-zoster virus (VZV), a member of the herpesvirus family.</w:t>
      </w:r>
    </w:p>
    <w:p>
      <w:pPr>
        <w:pStyle w:val="BodyText"/>
      </w:pPr>
      <w:r>
        <w:rPr>
          <w:b/>
          <w:bCs/>
        </w:rPr>
        <w:t xml:space="preserve">Epidemiology</w:t>
      </w:r>
      <w:r>
        <w:t xml:space="preserve"> </w:t>
      </w:r>
      <w:r>
        <w:t xml:space="preserve">Chickenpox is a globally distributed disease with a higher incidence during late winter and early spring. Before the introduction of the varicella vaccine, the infection was almost ubiquitous in childhood. Since the vaccine’s introduction, the incidence has significantly decreased in countries with high vaccination coverage.</w:t>
      </w:r>
    </w:p>
    <w:p>
      <w:pPr>
        <w:pStyle w:val="BodyText"/>
      </w:pPr>
      <w:r>
        <w:rPr>
          <w:b/>
          <w:bCs/>
        </w:rPr>
        <w:t xml:space="preserve">Transmission</w:t>
      </w:r>
      <w:r>
        <w:t xml:space="preserve"> </w:t>
      </w:r>
      <w:r>
        <w:t xml:space="preserve">The virus is primarily transmitted via respiratory droplets when an infected person coughs or sneezes. It can also spread through direct contact with the fluid from the blisters. The incubation period ranges from 10 to 21 days, and infected individuals are contagious from about 1 to 2 days before the rash appears until all lesions have crusted over.</w:t>
      </w:r>
    </w:p>
    <w:bookmarkEnd w:id="22"/>
    <w:bookmarkStart w:id="24" w:name="case-details"/>
    <w:p>
      <w:pPr>
        <w:pStyle w:val="Heading2"/>
      </w:pPr>
      <w:r>
        <w:t xml:space="preserve">Case Details</w:t>
      </w:r>
    </w:p>
    <w:p>
      <w:pPr>
        <w:pStyle w:val="FirstParagraph"/>
      </w:pPr>
      <w:r>
        <w:rPr>
          <w:b/>
          <w:bCs/>
        </w:rPr>
        <w:t xml:space="preserve">Demographics</w:t>
      </w:r>
    </w:p>
    <w:p>
      <w:pPr>
        <w:numPr>
          <w:ilvl w:val="0"/>
          <w:numId w:val="1002"/>
        </w:numPr>
      </w:pPr>
      <w:r>
        <w:rPr>
          <w:b/>
          <w:bCs/>
        </w:rPr>
        <w:t xml:space="preserve">Age</w:t>
      </w:r>
      <w:r>
        <w:t xml:space="preserve">: Predominantly affects children between 1-10 years of age, though it can occur at any age.</w:t>
      </w:r>
    </w:p>
    <w:p>
      <w:pPr>
        <w:numPr>
          <w:ilvl w:val="0"/>
          <w:numId w:val="1002"/>
        </w:numPr>
      </w:pPr>
      <w:r>
        <w:rPr>
          <w:b/>
          <w:bCs/>
        </w:rPr>
        <w:t xml:space="preserve">Sex</w:t>
      </w:r>
      <w:r>
        <w:t xml:space="preserve">: Both males and females are equally susceptible.</w:t>
      </w:r>
    </w:p>
    <w:p>
      <w:pPr>
        <w:numPr>
          <w:ilvl w:val="0"/>
          <w:numId w:val="1002"/>
        </w:numPr>
      </w:pPr>
      <w:r>
        <w:rPr>
          <w:b/>
          <w:bCs/>
        </w:rPr>
        <w:t xml:space="preserve">Other Factors</w:t>
      </w:r>
      <w:r>
        <w:t xml:space="preserve">: Unvaccinated individuals or those with a compromised immune system are at a higher risk.</w:t>
      </w:r>
    </w:p>
    <w:p>
      <w:pPr>
        <w:pStyle w:val="FirstParagraph"/>
      </w:pPr>
      <w:r>
        <w:rPr>
          <w:b/>
          <w:bCs/>
        </w:rPr>
        <w:t xml:space="preserve">Symptoms</w:t>
      </w:r>
    </w:p>
    <w:p>
      <w:pPr>
        <w:numPr>
          <w:ilvl w:val="0"/>
          <w:numId w:val="1003"/>
        </w:numPr>
      </w:pPr>
      <w:r>
        <w:t xml:space="preserve">Initial symptoms include fever, malaise, headache, and loss of appetite.</w:t>
      </w:r>
    </w:p>
    <w:p>
      <w:pPr>
        <w:numPr>
          <w:ilvl w:val="0"/>
          <w:numId w:val="1003"/>
        </w:numPr>
      </w:pPr>
      <w:r>
        <w:t xml:space="preserve">Within 1-2 days, a characteristic itchy rash develops, progressing from macules to papules to vesicular lesions that eventually crust over.</w:t>
      </w:r>
    </w:p>
    <w:p>
      <w:pPr>
        <w:numPr>
          <w:ilvl w:val="0"/>
          <w:numId w:val="1003"/>
        </w:numPr>
      </w:pPr>
      <w:r>
        <w:t xml:space="preserve">The rash typically starts on the scalp, face, or trunk and may spread to the limbs.</w:t>
      </w:r>
    </w:p>
    <w:p>
      <w:pPr>
        <w:pStyle w:val="FirstParagraph"/>
      </w:pPr>
      <w:r>
        <w:rPr>
          <w:b/>
          <w:bCs/>
        </w:rPr>
        <w:t xml:space="preserve">Testing</w:t>
      </w:r>
    </w:p>
    <w:p>
      <w:pPr>
        <w:numPr>
          <w:ilvl w:val="0"/>
          <w:numId w:val="1004"/>
        </w:numPr>
      </w:pPr>
      <w:r>
        <w:t xml:space="preserve">Diagnosis is mostly clinical, based on the characteristic rash.</w:t>
      </w:r>
    </w:p>
    <w:p>
      <w:pPr>
        <w:numPr>
          <w:ilvl w:val="0"/>
          <w:numId w:val="1004"/>
        </w:numPr>
      </w:pPr>
      <w:r>
        <w:t xml:space="preserve">Laboratory confirmation can be obtained via polymerase chain reaction (PCR) testing of lesion samples or direct fluorescent antibody (DFA) testing.</w:t>
      </w:r>
    </w:p>
    <w:bookmarkStart w:id="23" w:name="subsequent-cases"/>
    <w:p>
      <w:pPr>
        <w:pStyle w:val="Heading3"/>
      </w:pPr>
      <w:r>
        <w:t xml:space="preserve">Subsequent Cases</w:t>
      </w:r>
    </w:p>
    <w:p>
      <w:pPr>
        <w:pStyle w:val="FirstParagraph"/>
      </w:pPr>
      <w:r>
        <w:t xml:space="preserve">In some instances, individuals who have had chickenpox may later develop shingles (herpes zoster), caused by the reactivation of the dormant VZV virus in nerve tissues, typically years after the initial chickenpox infection.</w:t>
      </w:r>
    </w:p>
    <w:bookmarkEnd w:id="23"/>
    <w:bookmarkEnd w:id="24"/>
    <w:bookmarkStart w:id="25" w:name="learning-objectives"/>
    <w:p>
      <w:pPr>
        <w:pStyle w:val="Heading2"/>
      </w:pPr>
      <w:r>
        <w:t xml:space="preserve">Learning Objectives</w:t>
      </w:r>
    </w:p>
    <w:p>
      <w:pPr>
        <w:numPr>
          <w:ilvl w:val="0"/>
          <w:numId w:val="1005"/>
        </w:numPr>
      </w:pPr>
      <w:r>
        <w:t xml:space="preserve">Understand the etiology, transmission, and epidemiology of chickenpox.</w:t>
      </w:r>
    </w:p>
    <w:p>
      <w:pPr>
        <w:numPr>
          <w:ilvl w:val="0"/>
          <w:numId w:val="1005"/>
        </w:numPr>
      </w:pPr>
      <w:r>
        <w:t xml:space="preserve">Recognize the clinical presentation and diagnostic methods for chickenpox.</w:t>
      </w:r>
    </w:p>
    <w:p>
      <w:pPr>
        <w:numPr>
          <w:ilvl w:val="0"/>
          <w:numId w:val="1005"/>
        </w:numPr>
      </w:pPr>
      <w:r>
        <w:t xml:space="preserve">Identify and manage outbreaks effectively, emphasizing vaccination and public health strategies.</w:t>
      </w:r>
    </w:p>
    <w:bookmarkEnd w:id="25"/>
    <w:bookmarkStart w:id="27" w:name="actions-and-outcomes"/>
    <w:p>
      <w:pPr>
        <w:pStyle w:val="Heading2"/>
      </w:pPr>
      <w:r>
        <w:t xml:space="preserve">Actions and Outcomes</w:t>
      </w:r>
    </w:p>
    <w:p>
      <w:pPr>
        <w:numPr>
          <w:ilvl w:val="0"/>
          <w:numId w:val="1006"/>
        </w:numPr>
      </w:pPr>
      <w:r>
        <w:rPr>
          <w:b/>
          <w:bCs/>
        </w:rPr>
        <w:t xml:space="preserve">Education</w:t>
      </w:r>
      <w:r>
        <w:t xml:space="preserve">: Inform the general public about the importance of varicella vaccination.</w:t>
      </w:r>
    </w:p>
    <w:p>
      <w:pPr>
        <w:numPr>
          <w:ilvl w:val="0"/>
          <w:numId w:val="1006"/>
        </w:numPr>
      </w:pPr>
      <w:r>
        <w:rPr>
          <w:b/>
          <w:bCs/>
        </w:rPr>
        <w:t xml:space="preserve">Vaccination Campaigns</w:t>
      </w:r>
      <w:r>
        <w:t xml:space="preserve">: Promote routine varicella vaccination for children and susceptible adults.</w:t>
      </w:r>
    </w:p>
    <w:p>
      <w:pPr>
        <w:numPr>
          <w:ilvl w:val="0"/>
          <w:numId w:val="1006"/>
        </w:numPr>
      </w:pPr>
      <w:r>
        <w:rPr>
          <w:b/>
          <w:bCs/>
        </w:rPr>
        <w:t xml:space="preserve">Outbreak Management</w:t>
      </w:r>
      <w:r>
        <w:t xml:space="preserve">: Implement isolation procedures for infected individuals to prevent transmission and use contact tracing effectively.</w:t>
      </w:r>
    </w:p>
    <w:p>
      <w:pPr>
        <w:numPr>
          <w:ilvl w:val="0"/>
          <w:numId w:val="1006"/>
        </w:numPr>
      </w:pPr>
      <w:r>
        <w:rPr>
          <w:b/>
          <w:bCs/>
        </w:rPr>
        <w:t xml:space="preserve">Supportive Care</w:t>
      </w:r>
      <w:r>
        <w:t xml:space="preserve">: Advise on treatments to alleviate symptoms, including antihistamines for itching and antipyretics for fever.</w:t>
      </w:r>
    </w:p>
    <w:bookmarkStart w:id="26" w:name="outcomes"/>
    <w:p>
      <w:pPr>
        <w:pStyle w:val="Heading3"/>
      </w:pPr>
      <w:r>
        <w:t xml:space="preserve">Outcomes</w:t>
      </w:r>
    </w:p>
    <w:p>
      <w:pPr>
        <w:numPr>
          <w:ilvl w:val="0"/>
          <w:numId w:val="1007"/>
        </w:numPr>
      </w:pPr>
      <w:r>
        <w:t xml:space="preserve">Reduced incidence of chickenpox due to widespread vaccination.</w:t>
      </w:r>
    </w:p>
    <w:p>
      <w:pPr>
        <w:numPr>
          <w:ilvl w:val="0"/>
          <w:numId w:val="1007"/>
        </w:numPr>
      </w:pPr>
      <w:r>
        <w:t xml:space="preserve">Decreased transmission rates, leading to fewer outbreaks.</w:t>
      </w:r>
    </w:p>
    <w:p>
      <w:pPr>
        <w:numPr>
          <w:ilvl w:val="0"/>
          <w:numId w:val="1007"/>
        </w:numPr>
      </w:pPr>
      <w:r>
        <w:t xml:space="preserve">Better management of symptoms, reducing complications and associated healthcare costs.</w:t>
      </w:r>
    </w:p>
    <w:bookmarkEnd w:id="26"/>
    <w:bookmarkEnd w:id="27"/>
    <w:bookmarkStart w:id="28" w:name="reflection"/>
    <w:p>
      <w:pPr>
        <w:pStyle w:val="Heading2"/>
      </w:pPr>
      <w:r>
        <w:t xml:space="preserve">Reflection</w:t>
      </w:r>
    </w:p>
    <w:p>
      <w:pPr>
        <w:pStyle w:val="FirstParagraph"/>
      </w:pPr>
      <w:r>
        <w:t xml:space="preserve">Reflect on the importance of community engagement and education in increasing vaccination rates. Consider the challenges faced in areas with vaccine hesitancy or limited healthcare resources, and think about innovative approaches to overcome these barriers.</w:t>
      </w:r>
    </w:p>
    <w:bookmarkEnd w:id="28"/>
    <w:bookmarkStart w:id="29" w:name="discussion-questions"/>
    <w:p>
      <w:pPr>
        <w:pStyle w:val="Heading2"/>
      </w:pPr>
      <w:r>
        <w:t xml:space="preserve">Discussion Questions</w:t>
      </w:r>
    </w:p>
    <w:p>
      <w:pPr>
        <w:pStyle w:val="Compact"/>
        <w:numPr>
          <w:ilvl w:val="0"/>
          <w:numId w:val="1008"/>
        </w:numPr>
      </w:pPr>
      <w:r>
        <w:t xml:space="preserve">What are the primary reasons for vaccine hesitancy, and how can public health nurses address these concerns?</w:t>
      </w:r>
    </w:p>
    <w:p>
      <w:pPr>
        <w:pStyle w:val="Compact"/>
        <w:numPr>
          <w:ilvl w:val="0"/>
          <w:numId w:val="1008"/>
        </w:numPr>
      </w:pPr>
      <w:r>
        <w:t xml:space="preserve">How can schools and community organizations play a role in controlling the spread of chickenpox?</w:t>
      </w:r>
    </w:p>
    <w:p>
      <w:pPr>
        <w:pStyle w:val="Compact"/>
        <w:numPr>
          <w:ilvl w:val="0"/>
          <w:numId w:val="1008"/>
        </w:numPr>
      </w:pPr>
      <w:r>
        <w:t xml:space="preserve">Discuss the potential complications of chickenpox and the populations most at risk.</w:t>
      </w:r>
    </w:p>
    <w:p>
      <w:pPr>
        <w:pStyle w:val="Compact"/>
        <w:numPr>
          <w:ilvl w:val="0"/>
          <w:numId w:val="1008"/>
        </w:numPr>
      </w:pPr>
      <w:r>
        <w:t xml:space="preserve">What strategies can be implemented to ensure high vaccination coverage in countries with limited resources?</w:t>
      </w:r>
    </w:p>
    <w:p>
      <w:pPr>
        <w:pStyle w:val="Compact"/>
        <w:numPr>
          <w:ilvl w:val="0"/>
          <w:numId w:val="1008"/>
        </w:numPr>
      </w:pPr>
      <w:r>
        <w:t xml:space="preserve">How can public health systems improve the management and reporting of varicella outbreaks?</w:t>
      </w:r>
    </w:p>
    <w:p>
      <w:pPr>
        <w:pStyle w:val="FirstParagraph"/>
      </w:pPr>
      <w:r>
        <w:t xml:space="preserve">Through this comprehensive educational case summary, public health nurses can gain a deeper understanding of chickenpox, effectively educate the public, and implement strategies to minimize the impact of this disease on public health.</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ickenpox2.docx" TargetMode="External" /><Relationship Type="http://schemas.openxmlformats.org/officeDocument/2006/relationships/hyperlink" Id="rId20" Target="chickenpox2.pdf" TargetMode="External" /></Relationships>
</file>

<file path=word/_rels/footnotes.xml.rels><?xml version="1.0" encoding="UTF-8"?><Relationships xmlns="http://schemas.openxmlformats.org/package/2006/relationships"><Relationship Type="http://schemas.openxmlformats.org/officeDocument/2006/relationships/hyperlink" Id="rId21" Target="chickenpox2.docx" TargetMode="External" /><Relationship Type="http://schemas.openxmlformats.org/officeDocument/2006/relationships/hyperlink" Id="rId20" Target="chickenpox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2024-06-27T17:40:51Z</dcterms:created>
  <dcterms:modified xsi:type="dcterms:W3CDTF">2024-06-27T17:40:51Z</dcterms:modified>
</cp:coreProperties>
</file>

<file path=docProps/custom.xml><?xml version="1.0" encoding="utf-8"?>
<Properties xmlns="http://schemas.openxmlformats.org/officeDocument/2006/custom-properties" xmlns:vt="http://schemas.openxmlformats.org/officeDocument/2006/docPropsVTypes"/>
</file>