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chickenpox-case-summary"/>
    <w:p>
      <w:pPr>
        <w:pStyle w:val="Heading1"/>
      </w:pPr>
      <w:r>
        <w:t xml:space="preserve">Chickenpox Case Summary</w:t>
      </w:r>
    </w:p>
    <w:p>
      <w:pPr>
        <w:pStyle w:val="Compact"/>
        <w:numPr>
          <w:ilvl w:val="0"/>
          <w:numId w:val="1001"/>
        </w:numPr>
      </w:pPr>
      <w:hyperlink r:id="rId20">
        <w:r>
          <w:rPr>
            <w:rStyle w:val="Hyperlink"/>
          </w:rPr>
          <w:t xml:space="preserve">Download as PDF</w:t>
        </w:r>
      </w:hyperlink>
    </w:p>
    <w:p>
      <w:pPr>
        <w:pStyle w:val="Compact"/>
        <w:numPr>
          <w:ilvl w:val="0"/>
          <w:numId w:val="1001"/>
        </w:numPr>
      </w:pPr>
      <w:hyperlink r:id="rId21">
        <w:r>
          <w:rPr>
            <w:rStyle w:val="Hyperlink"/>
          </w:rPr>
          <w:t xml:space="preserve">Download as DOCX</w:t>
        </w:r>
      </w:hyperlink>
    </w:p>
    <w:bookmarkStart w:id="22" w:name="background"/>
    <w:p>
      <w:pPr>
        <w:pStyle w:val="Heading2"/>
      </w:pPr>
      <w:r>
        <w:t xml:space="preserve">Background</w:t>
      </w:r>
    </w:p>
    <w:p>
      <w:pPr>
        <w:pStyle w:val="FirstParagraph"/>
      </w:pPr>
      <w:r>
        <w:rPr>
          <w:b/>
          <w:bCs/>
        </w:rPr>
        <w:t xml:space="preserve">Etiology</w:t>
      </w:r>
      <w:r>
        <w:t xml:space="preserve"> </w:t>
      </w:r>
      <w:r>
        <w:t xml:space="preserve">Chickenpox, also known as varicella, is an infectious disease caused by the varicella-zoster virus (VZV), a member of the herpesvirus family. The virus is highly contagious and primarily affects children, though it can occur in adults who have not been previously exposed or vaccinated.</w:t>
      </w:r>
    </w:p>
    <w:p>
      <w:pPr>
        <w:pStyle w:val="BodyText"/>
      </w:pPr>
      <w:r>
        <w:rPr>
          <w:b/>
          <w:bCs/>
        </w:rPr>
        <w:t xml:space="preserve">Epidemiology</w:t>
      </w:r>
      <w:r>
        <w:t xml:space="preserve"> </w:t>
      </w:r>
      <w:r>
        <w:t xml:space="preserve">Before the introduction of the varicella vaccine, chickenpox was a common childhood illness. In temperate climates, incidence rates were highest among children aged 1 to 9 years. With the advent of vaccination programs, the incidence in many countries has significantly decreased. Globally, chickenpox remains prevalent in areas with low vaccination coverage.</w:t>
      </w:r>
    </w:p>
    <w:p>
      <w:pPr>
        <w:pStyle w:val="BodyText"/>
      </w:pPr>
      <w:r>
        <w:rPr>
          <w:b/>
          <w:bCs/>
        </w:rPr>
        <w:t xml:space="preserve">Transmission</w:t>
      </w:r>
      <w:r>
        <w:t xml:space="preserve"> </w:t>
      </w:r>
      <w:r>
        <w:t xml:space="preserve">Chickenpox spreads through respiratory droplets or direct contact with the fluid from the lesions of an infected individual. The virus is highly contagious, and individuals are infectious from 1 to 2 days before the rash appears and until all lesions have crusted over.</w:t>
      </w:r>
    </w:p>
    <w:bookmarkEnd w:id="22"/>
    <w:bookmarkStart w:id="25" w:name="case-details"/>
    <w:p>
      <w:pPr>
        <w:pStyle w:val="Heading2"/>
      </w:pPr>
      <w:r>
        <w:t xml:space="preserve">Case Details</w:t>
      </w:r>
    </w:p>
    <w:bookmarkStart w:id="23" w:name="patient-profile"/>
    <w:p>
      <w:pPr>
        <w:pStyle w:val="Heading3"/>
      </w:pPr>
      <w:r>
        <w:t xml:space="preserve">Patient Profile</w:t>
      </w:r>
    </w:p>
    <w:p>
      <w:pPr>
        <w:pStyle w:val="FirstParagraph"/>
      </w:pPr>
      <w:r>
        <w:rPr>
          <w:b/>
          <w:bCs/>
        </w:rPr>
        <w:t xml:space="preserve">Demographics</w:t>
      </w:r>
    </w:p>
    <w:p>
      <w:pPr>
        <w:pStyle w:val="BodyText"/>
      </w:pPr>
      <w:r>
        <w:rPr>
          <w:b/>
          <w:bCs/>
        </w:rPr>
        <w:t xml:space="preserve">Name:</w:t>
      </w:r>
      <w:r>
        <w:t xml:space="preserve"> </w:t>
      </w:r>
      <w:r>
        <w:t xml:space="preserve">Jane Doe</w:t>
      </w:r>
    </w:p>
    <w:p>
      <w:pPr>
        <w:pStyle w:val="BodyText"/>
      </w:pPr>
      <w:r>
        <w:rPr>
          <w:b/>
          <w:bCs/>
        </w:rPr>
        <w:t xml:space="preserve">Age:</w:t>
      </w:r>
      <w:r>
        <w:t xml:space="preserve"> </w:t>
      </w:r>
      <w:r>
        <w:t xml:space="preserve">5 years</w:t>
      </w:r>
    </w:p>
    <w:p>
      <w:pPr>
        <w:pStyle w:val="BodyText"/>
      </w:pPr>
      <w:r>
        <w:rPr>
          <w:b/>
          <w:bCs/>
        </w:rPr>
        <w:t xml:space="preserve">Gender:</w:t>
      </w:r>
      <w:r>
        <w:t xml:space="preserve"> </w:t>
      </w:r>
      <w:r>
        <w:t xml:space="preserve">Female</w:t>
      </w:r>
    </w:p>
    <w:p>
      <w:pPr>
        <w:pStyle w:val="BodyText"/>
      </w:pPr>
      <w:r>
        <w:rPr>
          <w:b/>
          <w:bCs/>
        </w:rPr>
        <w:t xml:space="preserve">Ethnicity:</w:t>
      </w:r>
      <w:r>
        <w:t xml:space="preserve"> </w:t>
      </w:r>
      <w:r>
        <w:t xml:space="preserve">Caucasian</w:t>
      </w:r>
    </w:p>
    <w:p>
      <w:pPr>
        <w:pStyle w:val="BodyText"/>
      </w:pPr>
      <w:r>
        <w:rPr>
          <w:b/>
          <w:bCs/>
        </w:rPr>
        <w:t xml:space="preserve">Residence:</w:t>
      </w:r>
      <w:r>
        <w:t xml:space="preserve"> </w:t>
      </w:r>
      <w:r>
        <w:t xml:space="preserve">Urban area with high vaccination coverage</w:t>
      </w:r>
    </w:p>
    <w:p>
      <w:pPr>
        <w:pStyle w:val="BodyText"/>
      </w:pPr>
      <w:r>
        <w:rPr>
          <w:b/>
          <w:bCs/>
        </w:rPr>
        <w:t xml:space="preserve">Symptoms</w:t>
      </w:r>
    </w:p>
    <w:p>
      <w:pPr>
        <w:numPr>
          <w:ilvl w:val="0"/>
          <w:numId w:val="1002"/>
        </w:numPr>
      </w:pPr>
      <w:r>
        <w:t xml:space="preserve">Fever (102°F/38.9°C)</w:t>
      </w:r>
    </w:p>
    <w:p>
      <w:pPr>
        <w:numPr>
          <w:ilvl w:val="0"/>
          <w:numId w:val="1002"/>
        </w:numPr>
      </w:pPr>
      <w:r>
        <w:t xml:space="preserve">Fatigue</w:t>
      </w:r>
    </w:p>
    <w:p>
      <w:pPr>
        <w:numPr>
          <w:ilvl w:val="0"/>
          <w:numId w:val="1002"/>
        </w:numPr>
      </w:pPr>
      <w:r>
        <w:t xml:space="preserve">Loss of appetite</w:t>
      </w:r>
    </w:p>
    <w:p>
      <w:pPr>
        <w:numPr>
          <w:ilvl w:val="0"/>
          <w:numId w:val="1002"/>
        </w:numPr>
      </w:pPr>
      <w:r>
        <w:t xml:space="preserve">Generalized pruritic rash that started as small red spots on the face and chest, subsequently spreading and evolving into itchy vesicles.</w:t>
      </w:r>
    </w:p>
    <w:p>
      <w:pPr>
        <w:pStyle w:val="FirstParagraph"/>
      </w:pPr>
      <w:r>
        <w:rPr>
          <w:b/>
          <w:bCs/>
        </w:rPr>
        <w:t xml:space="preserve">Testing</w:t>
      </w:r>
    </w:p>
    <w:p>
      <w:pPr>
        <w:numPr>
          <w:ilvl w:val="0"/>
          <w:numId w:val="1003"/>
        </w:numPr>
      </w:pPr>
      <w:r>
        <w:t xml:space="preserve">Clinical diagnosis based on history and characteristic rash.</w:t>
      </w:r>
    </w:p>
    <w:p>
      <w:pPr>
        <w:numPr>
          <w:ilvl w:val="0"/>
          <w:numId w:val="1003"/>
        </w:numPr>
      </w:pPr>
      <w:r>
        <w:t xml:space="preserve">Laboratory confirmation: Polymerase Chain Reaction (PCR) test of vesicular fluid can be performed if the diagnosis is uncertain.</w:t>
      </w:r>
    </w:p>
    <w:bookmarkEnd w:id="23"/>
    <w:bookmarkStart w:id="24" w:name="subsequent-cases-if-applicable"/>
    <w:p>
      <w:pPr>
        <w:pStyle w:val="Heading3"/>
      </w:pPr>
      <w:r>
        <w:t xml:space="preserve">Subsequent Cases (if applicable)</w:t>
      </w:r>
    </w:p>
    <w:p>
      <w:pPr>
        <w:pStyle w:val="FirstParagraph"/>
      </w:pPr>
      <w:r>
        <w:t xml:space="preserve">In Jane Doe’s case, there were two subsequent cases in her school:</w:t>
      </w:r>
    </w:p>
    <w:p>
      <w:pPr>
        <w:numPr>
          <w:ilvl w:val="0"/>
          <w:numId w:val="1004"/>
        </w:numPr>
      </w:pPr>
      <w:r>
        <w:rPr>
          <w:b/>
          <w:bCs/>
        </w:rPr>
        <w:t xml:space="preserve">Name:</w:t>
      </w:r>
      <w:r>
        <w:t xml:space="preserve"> </w:t>
      </w:r>
      <w:r>
        <w:t xml:space="preserve">Sam Smith</w:t>
      </w:r>
    </w:p>
    <w:p>
      <w:pPr>
        <w:numPr>
          <w:ilvl w:val="1"/>
          <w:numId w:val="1005"/>
        </w:numPr>
      </w:pPr>
      <w:r>
        <w:rPr>
          <w:b/>
          <w:bCs/>
        </w:rPr>
        <w:t xml:space="preserve">Age:</w:t>
      </w:r>
      <w:r>
        <w:t xml:space="preserve"> </w:t>
      </w:r>
      <w:r>
        <w:t xml:space="preserve">6 years</w:t>
      </w:r>
    </w:p>
    <w:p>
      <w:pPr>
        <w:numPr>
          <w:ilvl w:val="1"/>
          <w:numId w:val="1005"/>
        </w:numPr>
      </w:pPr>
      <w:r>
        <w:t xml:space="preserve">Unvaccinated due to parental choice.</w:t>
      </w:r>
    </w:p>
    <w:p>
      <w:pPr>
        <w:numPr>
          <w:ilvl w:val="0"/>
          <w:numId w:val="1004"/>
        </w:numPr>
      </w:pPr>
      <w:r>
        <w:rPr>
          <w:b/>
          <w:bCs/>
        </w:rPr>
        <w:t xml:space="preserve">Name:</w:t>
      </w:r>
      <w:r>
        <w:t xml:space="preserve"> </w:t>
      </w:r>
      <w:r>
        <w:t xml:space="preserve">Emma Brown</w:t>
      </w:r>
    </w:p>
    <w:p>
      <w:pPr>
        <w:numPr>
          <w:ilvl w:val="1"/>
          <w:numId w:val="1006"/>
        </w:numPr>
      </w:pPr>
      <w:r>
        <w:rPr>
          <w:b/>
          <w:bCs/>
        </w:rPr>
        <w:t xml:space="preserve">Age:</w:t>
      </w:r>
      <w:r>
        <w:t xml:space="preserve"> </w:t>
      </w:r>
      <w:r>
        <w:t xml:space="preserve">5 years</w:t>
      </w:r>
    </w:p>
    <w:p>
      <w:pPr>
        <w:numPr>
          <w:ilvl w:val="1"/>
          <w:numId w:val="1006"/>
        </w:numPr>
      </w:pPr>
      <w:r>
        <w:t xml:space="preserve">Vaccinated, mild case with few lesions and quicker recovery.</w:t>
      </w:r>
    </w:p>
    <w:p>
      <w:pPr>
        <w:pStyle w:val="FirstParagraph"/>
      </w:pPr>
      <w:r>
        <w:t xml:space="preserve">Both cases were reported to the public health department and appropriate measures were taken to prevent further spread.</w:t>
      </w:r>
    </w:p>
    <w:bookmarkEnd w:id="24"/>
    <w:bookmarkEnd w:id="25"/>
    <w:bookmarkStart w:id="27" w:name="learning-objectives"/>
    <w:p>
      <w:pPr>
        <w:pStyle w:val="Heading2"/>
      </w:pPr>
      <w:r>
        <w:t xml:space="preserve">Learning Objectives</w:t>
      </w:r>
    </w:p>
    <w:p>
      <w:pPr>
        <w:pStyle w:val="Compact"/>
        <w:numPr>
          <w:ilvl w:val="0"/>
          <w:numId w:val="1007"/>
        </w:numPr>
      </w:pPr>
      <w:r>
        <w:t xml:space="preserve">Understand the etiology and epidemiology of chickenpox.</w:t>
      </w:r>
    </w:p>
    <w:p>
      <w:pPr>
        <w:pStyle w:val="Compact"/>
        <w:numPr>
          <w:ilvl w:val="0"/>
          <w:numId w:val="1007"/>
        </w:numPr>
      </w:pPr>
      <w:r>
        <w:t xml:space="preserve">Recognize the clinical presentation and testing protocols.</w:t>
      </w:r>
    </w:p>
    <w:p>
      <w:pPr>
        <w:pStyle w:val="Compact"/>
        <w:numPr>
          <w:ilvl w:val="0"/>
          <w:numId w:val="1007"/>
        </w:numPr>
      </w:pPr>
      <w:r>
        <w:t xml:space="preserve">Identify measures for managing and preventing transmission in various settings.</w:t>
      </w:r>
    </w:p>
    <w:p>
      <w:pPr>
        <w:pStyle w:val="Compact"/>
        <w:numPr>
          <w:ilvl w:val="0"/>
          <w:numId w:val="1007"/>
        </w:numPr>
      </w:pPr>
      <w:r>
        <w:t xml:space="preserve">Understand the importance of vaccination in controlling the spread of chickenpox.</w:t>
      </w:r>
    </w:p>
    <w:p>
      <w:pPr>
        <w:pStyle w:val="Compact"/>
        <w:numPr>
          <w:ilvl w:val="0"/>
          <w:numId w:val="1007"/>
        </w:numPr>
      </w:pPr>
      <w:r>
        <w:t xml:space="preserve">Develop strategies for educating patients and the community about disease prevention.</w:t>
      </w:r>
    </w:p>
    <w:bookmarkStart w:id="26" w:name="actions-and-outcomes"/>
    <w:p>
      <w:pPr>
        <w:pStyle w:val="Heading3"/>
      </w:pPr>
      <w:r>
        <w:t xml:space="preserve">Actions and Outcomes</w:t>
      </w:r>
    </w:p>
    <w:p>
      <w:pPr>
        <w:pStyle w:val="FirstParagraph"/>
      </w:pPr>
      <w:r>
        <w:rPr>
          <w:b/>
          <w:bCs/>
        </w:rPr>
        <w:t xml:space="preserve">Actions:</w:t>
      </w:r>
    </w:p>
    <w:p>
      <w:pPr>
        <w:numPr>
          <w:ilvl w:val="0"/>
          <w:numId w:val="1008"/>
        </w:numPr>
      </w:pPr>
      <w:r>
        <w:t xml:space="preserve">Jane Doe was isolated at home until all lesions had crusted over.</w:t>
      </w:r>
    </w:p>
    <w:p>
      <w:pPr>
        <w:numPr>
          <w:ilvl w:val="0"/>
          <w:numId w:val="1008"/>
        </w:numPr>
      </w:pPr>
      <w:r>
        <w:t xml:space="preserve">Her siblings and close contacts were monitored for symptoms.</w:t>
      </w:r>
    </w:p>
    <w:p>
      <w:pPr>
        <w:numPr>
          <w:ilvl w:val="0"/>
          <w:numId w:val="1008"/>
        </w:numPr>
      </w:pPr>
      <w:r>
        <w:t xml:space="preserve">The public health nurse conducted education sessions at Jane’s school emphasizing the importance of vaccination and good personal hygiene practices.</w:t>
      </w:r>
    </w:p>
    <w:p>
      <w:pPr>
        <w:numPr>
          <w:ilvl w:val="0"/>
          <w:numId w:val="1008"/>
        </w:numPr>
      </w:pPr>
      <w:r>
        <w:t xml:space="preserve">Vaccination records were reviewed, and a catch-up vaccination clinic was organized.</w:t>
      </w:r>
    </w:p>
    <w:p>
      <w:pPr>
        <w:pStyle w:val="FirstParagraph"/>
      </w:pPr>
      <w:r>
        <w:rPr>
          <w:b/>
          <w:bCs/>
        </w:rPr>
        <w:t xml:space="preserve">Outcomes:</w:t>
      </w:r>
    </w:p>
    <w:p>
      <w:pPr>
        <w:numPr>
          <w:ilvl w:val="0"/>
          <w:numId w:val="1009"/>
        </w:numPr>
      </w:pPr>
      <w:r>
        <w:t xml:space="preserve">Jane fully recovered without complications.</w:t>
      </w:r>
    </w:p>
    <w:p>
      <w:pPr>
        <w:numPr>
          <w:ilvl w:val="0"/>
          <w:numId w:val="1009"/>
        </w:numPr>
      </w:pPr>
      <w:r>
        <w:t xml:space="preserve">Awareness of the importance of vaccination was increased among the school’s community.</w:t>
      </w:r>
    </w:p>
    <w:p>
      <w:pPr>
        <w:numPr>
          <w:ilvl w:val="0"/>
          <w:numId w:val="1009"/>
        </w:numPr>
      </w:pPr>
      <w:r>
        <w:t xml:space="preserve">The school reported no further outbreaks following the intervention.</w:t>
      </w:r>
    </w:p>
    <w:p>
      <w:pPr>
        <w:numPr>
          <w:ilvl w:val="0"/>
          <w:numId w:val="1009"/>
        </w:numPr>
      </w:pPr>
      <w:r>
        <w:t xml:space="preserve">Sam Smith recovered with home care, and his parents agreed to vaccinate him against varicella and other preventable diseases.</w:t>
      </w:r>
    </w:p>
    <w:bookmarkEnd w:id="26"/>
    <w:bookmarkEnd w:id="27"/>
    <w:bookmarkStart w:id="28" w:name="reflection"/>
    <w:p>
      <w:pPr>
        <w:pStyle w:val="Heading2"/>
      </w:pPr>
      <w:r>
        <w:t xml:space="preserve">Reflection</w:t>
      </w:r>
    </w:p>
    <w:p>
      <w:pPr>
        <w:pStyle w:val="FirstParagraph"/>
      </w:pPr>
      <w:r>
        <w:t xml:space="preserve">The case highlights the crucial role of vaccination in preventing infectious diseases like chickenpox. It also underscores the need for public health education and timely intervention to minimize the spread of infections. Engaging with the community and addressing vaccine hesitancy can significantly reduce the incidence of preventable diseases.</w:t>
      </w:r>
    </w:p>
    <w:bookmarkEnd w:id="28"/>
    <w:bookmarkStart w:id="29" w:name="discussion-questions"/>
    <w:p>
      <w:pPr>
        <w:pStyle w:val="Heading2"/>
      </w:pPr>
      <w:r>
        <w:t xml:space="preserve">Discussion Questions</w:t>
      </w:r>
    </w:p>
    <w:p>
      <w:pPr>
        <w:pStyle w:val="Compact"/>
        <w:numPr>
          <w:ilvl w:val="0"/>
          <w:numId w:val="1010"/>
        </w:numPr>
      </w:pPr>
      <w:r>
        <w:t xml:space="preserve">What are the potential complications of chickenpox, especially in unvaccinated individuals?</w:t>
      </w:r>
    </w:p>
    <w:p>
      <w:pPr>
        <w:pStyle w:val="Compact"/>
        <w:numPr>
          <w:ilvl w:val="0"/>
          <w:numId w:val="1010"/>
        </w:numPr>
      </w:pPr>
      <w:r>
        <w:t xml:space="preserve">How can public health nurses effectively communicate the importance of vaccination to hesitant parents?</w:t>
      </w:r>
    </w:p>
    <w:p>
      <w:pPr>
        <w:pStyle w:val="Compact"/>
        <w:numPr>
          <w:ilvl w:val="0"/>
          <w:numId w:val="1010"/>
        </w:numPr>
      </w:pPr>
      <w:r>
        <w:t xml:space="preserve">What are the differences in disease manifestation and outcomes between vaccinated and unvaccinated individuals?</w:t>
      </w:r>
    </w:p>
    <w:p>
      <w:pPr>
        <w:pStyle w:val="Compact"/>
        <w:numPr>
          <w:ilvl w:val="0"/>
          <w:numId w:val="1010"/>
        </w:numPr>
      </w:pPr>
      <w:r>
        <w:t xml:space="preserve">How can schools and childcare centers prepare and respond to outbreaks of infectious diseases like chickenpox?</w:t>
      </w:r>
    </w:p>
    <w:p>
      <w:pPr>
        <w:pStyle w:val="Compact"/>
        <w:numPr>
          <w:ilvl w:val="0"/>
          <w:numId w:val="1010"/>
        </w:numPr>
      </w:pPr>
      <w:r>
        <w:t xml:space="preserve">What role does herd immunity play in the control of chickenpox, and how can it be achieved?</w:t>
      </w:r>
    </w:p>
    <w:p>
      <w:pPr>
        <w:pStyle w:val="FirstParagraph"/>
      </w:pPr>
      <w:r>
        <w:t xml:space="preserve">This case summary provides a comprehensive overview fostering an understanding of chickenpox and the integral role public health nurses play in managing and preventing outbreaks.</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hickenpox3.docx" TargetMode="External" /><Relationship Type="http://schemas.openxmlformats.org/officeDocument/2006/relationships/hyperlink" Id="rId20" Target="chickenpox3.pdf" TargetMode="External" /></Relationships>
</file>

<file path=word/_rels/footnotes.xml.rels><?xml version="1.0" encoding="UTF-8"?><Relationships xmlns="http://schemas.openxmlformats.org/package/2006/relationships"><Relationship Type="http://schemas.openxmlformats.org/officeDocument/2006/relationships/hyperlink" Id="rId21" Target="chickenpox3.docx" TargetMode="External" /><Relationship Type="http://schemas.openxmlformats.org/officeDocument/2006/relationships/hyperlink" Id="rId20" Target="chickenpox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2024-06-27T17:40:53Z</dcterms:created>
  <dcterms:modified xsi:type="dcterms:W3CDTF">2024-06-27T17:40:53Z</dcterms:modified>
</cp:coreProperties>
</file>

<file path=docProps/custom.xml><?xml version="1.0" encoding="utf-8"?>
<Properties xmlns="http://schemas.openxmlformats.org/officeDocument/2006/custom-properties" xmlns:vt="http://schemas.openxmlformats.org/officeDocument/2006/docPropsVTypes"/>
</file>