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ee-case-summary"/>
    <w:p>
      <w:pPr>
        <w:pStyle w:val="Heading1"/>
      </w:pPr>
      <w:r>
        <w:t xml:space="preserve">EEE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 </w:t>
      </w:r>
      <w:r>
        <w:t xml:space="preserve">Eastern Equine Encephalitis (EEE) is a rare but serious viral infection caused by the Eastern Equine Encephalitis virus (EEEV). EEEV is an arbovirus, which means it is transmitted by arthropods, primarily mosquitoes.</w:t>
      </w:r>
    </w:p>
    <w:p>
      <w:pPr>
        <w:pStyle w:val="BodyText"/>
      </w:pPr>
      <w:r>
        <w:rPr>
          <w:b/>
          <w:bCs/>
        </w:rPr>
        <w:t xml:space="preserve">Epidemiology</w:t>
      </w:r>
      <w:r>
        <w:t xml:space="preserve"> </w:t>
      </w:r>
      <w:r>
        <w:t xml:space="preserve">EEE is most commonly found in the eastern United States, particularly in states bordering the Atlantic Ocean and the Gulf of Mexico, but cases have also been reported in the Great Lakes region. It predominantly affects horses and humans. The incidence is low, with an average of 5 to 10 human cases reported annually in the United States. However, the mortality rate for symptomatic cases is high (approximately 30%).</w:t>
      </w:r>
    </w:p>
    <w:p>
      <w:pPr>
        <w:pStyle w:val="BodyText"/>
      </w:pPr>
      <w:r>
        <w:rPr>
          <w:b/>
          <w:bCs/>
        </w:rPr>
        <w:t xml:space="preserve">Transmission</w:t>
      </w:r>
      <w:r>
        <w:t xml:space="preserve"> </w:t>
      </w:r>
      <w:r>
        <w:t xml:space="preserve">EEE is primarily transmitted through the bite of an infected mosquito, most commonly from the Culiseta melanura species. These mosquitoes typically feed on birds, which act as natural reservoirs for the virus. Humans and horses are considered</w:t>
      </w:r>
      <w:r>
        <w:t xml:space="preserve"> </w:t>
      </w:r>
      <w:r>
        <w:t xml:space="preserve">“</w:t>
      </w:r>
      <w:r>
        <w:t xml:space="preserve">dead-end</w:t>
      </w:r>
      <w:r>
        <w:t xml:space="preserve">”</w:t>
      </w:r>
      <w:r>
        <w:t xml:space="preserve"> </w:t>
      </w:r>
      <w:r>
        <w:t xml:space="preserve">hosts, meaning they do not contribute to the further spread of the virus as the levels of virus in their bloodstream are usually too low to infect mosquitoes.</w:t>
      </w:r>
    </w:p>
    <w:bookmarkEnd w:id="22"/>
    <w:bookmarkStart w:id="24" w:name="case-details"/>
    <w:p>
      <w:pPr>
        <w:pStyle w:val="Heading2"/>
      </w:pPr>
      <w:r>
        <w:t xml:space="preserve">Case Details</w:t>
      </w:r>
    </w:p>
    <w:p>
      <w:pPr>
        <w:pStyle w:val="FirstParagraph"/>
      </w:pPr>
      <w:r>
        <w:rPr>
          <w:b/>
          <w:bCs/>
        </w:rPr>
        <w:t xml:space="preserve">Demographics</w:t>
      </w:r>
      <w:r>
        <w:t xml:space="preserve"> </w:t>
      </w:r>
      <w:r>
        <w:t xml:space="preserve">EEE can affect individuals of all ages, though children and the elderly are at higher risk of severe disease. The patient profile often includes those living in or visiting areas near freshwater hardwood swamps, where Culiseta melanura mosquitoes reside.</w:t>
      </w:r>
    </w:p>
    <w:p>
      <w:pPr>
        <w:pStyle w:val="BodyText"/>
      </w:pPr>
      <w:r>
        <w:rPr>
          <w:b/>
          <w:bCs/>
        </w:rPr>
        <w:t xml:space="preserve">Symptoms</w:t>
      </w:r>
      <w:r>
        <w:t xml:space="preserve"> </w:t>
      </w:r>
      <w:r>
        <w:t xml:space="preserve">The onset of EEE is typically sudden, with initial symptoms including high fever, chills, headache, and vomiting. These can progress to more severe symptoms such as disorientation, seizures, encephalitis (inflammation of the brain), and even coma. Survivors of EEE often suffer from significant neurological sequelae.</w:t>
      </w:r>
    </w:p>
    <w:p>
      <w:pPr>
        <w:pStyle w:val="BodyText"/>
      </w:pPr>
      <w:r>
        <w:rPr>
          <w:b/>
          <w:bCs/>
        </w:rPr>
        <w:t xml:space="preserve">Testing</w:t>
      </w:r>
      <w:r>
        <w:t xml:space="preserve"> </w:t>
      </w:r>
      <w:r>
        <w:t xml:space="preserve">Diagnosis of EEE can be challenging due to its rarity and initial nonspecific symptoms. Laboratory confirmation is usually achieved via:</w:t>
      </w:r>
    </w:p>
    <w:p>
      <w:pPr>
        <w:numPr>
          <w:ilvl w:val="0"/>
          <w:numId w:val="1002"/>
        </w:numPr>
      </w:pPr>
      <w:r>
        <w:rPr>
          <w:b/>
          <w:bCs/>
        </w:rPr>
        <w:t xml:space="preserve">Serological Tests</w:t>
      </w:r>
      <w:r>
        <w:t xml:space="preserve">: Detection of EEEV-specific IgM antibodies in cerebrospinal fluid (CSF) or serum.</w:t>
      </w:r>
    </w:p>
    <w:p>
      <w:pPr>
        <w:numPr>
          <w:ilvl w:val="0"/>
          <w:numId w:val="1002"/>
        </w:numPr>
      </w:pPr>
      <w:r>
        <w:rPr>
          <w:b/>
          <w:bCs/>
        </w:rPr>
        <w:t xml:space="preserve">Molecular Tests</w:t>
      </w:r>
      <w:r>
        <w:t xml:space="preserve">: RT-PCR to detect EEEV RNA in clinical samples.</w:t>
      </w:r>
    </w:p>
    <w:p>
      <w:pPr>
        <w:numPr>
          <w:ilvl w:val="0"/>
          <w:numId w:val="1002"/>
        </w:numPr>
      </w:pPr>
      <w:r>
        <w:rPr>
          <w:b/>
          <w:bCs/>
        </w:rPr>
        <w:t xml:space="preserve">Neuroimaging and CSF Analysis</w:t>
      </w:r>
      <w:r>
        <w:t xml:space="preserve">: Supportive for encephalitis but not specific for EEE.</w:t>
      </w:r>
    </w:p>
    <w:bookmarkStart w:id="23" w:name="subsequent-cases"/>
    <w:p>
      <w:pPr>
        <w:pStyle w:val="Heading3"/>
      </w:pPr>
      <w:r>
        <w:t xml:space="preserve">Subsequent Cases</w:t>
      </w:r>
    </w:p>
    <w:p>
      <w:pPr>
        <w:pStyle w:val="FirstParagraph"/>
      </w:pPr>
      <w:r>
        <w:t xml:space="preserve">Subsequent cases of EEE may be sporadic but can occur in clusters related to local mosquito activity. Surveillance and vector control programs are critical to mitigate the risk of outbreaks.</w:t>
      </w:r>
    </w:p>
    <w:bookmarkEnd w:id="23"/>
    <w:bookmarkEnd w:id="24"/>
    <w:bookmarkStart w:id="28" w:name="learning-objectives"/>
    <w:p>
      <w:pPr>
        <w:pStyle w:val="Heading2"/>
      </w:pPr>
      <w:r>
        <w:t xml:space="preserve">Learning Objectives</w:t>
      </w:r>
    </w:p>
    <w:p>
      <w:pPr>
        <w:pStyle w:val="Compact"/>
        <w:numPr>
          <w:ilvl w:val="0"/>
          <w:numId w:val="1003"/>
        </w:numPr>
      </w:pPr>
      <w:r>
        <w:rPr>
          <w:b/>
          <w:bCs/>
        </w:rPr>
        <w:t xml:space="preserve">Understand the etiology and epidemiology of EEE.</w:t>
      </w:r>
    </w:p>
    <w:p>
      <w:pPr>
        <w:pStyle w:val="Compact"/>
        <w:numPr>
          <w:ilvl w:val="0"/>
          <w:numId w:val="1003"/>
        </w:numPr>
      </w:pPr>
      <w:r>
        <w:rPr>
          <w:b/>
          <w:bCs/>
        </w:rPr>
        <w:t xml:space="preserve">Identify the transmission cycle and high-risk areas for EEE.</w:t>
      </w:r>
    </w:p>
    <w:p>
      <w:pPr>
        <w:pStyle w:val="Compact"/>
        <w:numPr>
          <w:ilvl w:val="0"/>
          <w:numId w:val="1003"/>
        </w:numPr>
      </w:pPr>
      <w:r>
        <w:rPr>
          <w:b/>
          <w:bCs/>
        </w:rPr>
        <w:t xml:space="preserve">Recognize the clinical presentation and symptoms of EEE in patients.</w:t>
      </w:r>
    </w:p>
    <w:p>
      <w:pPr>
        <w:pStyle w:val="Compact"/>
        <w:numPr>
          <w:ilvl w:val="0"/>
          <w:numId w:val="1003"/>
        </w:numPr>
      </w:pPr>
      <w:r>
        <w:rPr>
          <w:b/>
          <w:bCs/>
        </w:rPr>
        <w:t xml:space="preserve">Familiarize with diagnostic methods and testing protocols for EEE.</w:t>
      </w:r>
    </w:p>
    <w:p>
      <w:pPr>
        <w:pStyle w:val="Compact"/>
        <w:numPr>
          <w:ilvl w:val="0"/>
          <w:numId w:val="1003"/>
        </w:numPr>
      </w:pPr>
      <w:r>
        <w:rPr>
          <w:b/>
          <w:bCs/>
        </w:rPr>
        <w:t xml:space="preserve">Develop strategies for prevention and control of EEE in the community.</w:t>
      </w:r>
    </w:p>
    <w:bookmarkStart w:id="27" w:name="actions-and-outcomes"/>
    <w:p>
      <w:pPr>
        <w:pStyle w:val="Heading3"/>
      </w:pPr>
      <w:r>
        <w:t xml:space="preserve">Actions and Outcomes</w:t>
      </w:r>
    </w:p>
    <w:bookmarkStart w:id="25" w:name="actions"/>
    <w:p>
      <w:pPr>
        <w:pStyle w:val="Heading4"/>
      </w:pPr>
      <w:r>
        <w:t xml:space="preserve">Actions</w:t>
      </w:r>
    </w:p>
    <w:p>
      <w:pPr>
        <w:pStyle w:val="Compact"/>
        <w:numPr>
          <w:ilvl w:val="0"/>
          <w:numId w:val="1004"/>
        </w:numPr>
      </w:pPr>
      <w:r>
        <w:rPr>
          <w:b/>
          <w:bCs/>
        </w:rPr>
        <w:t xml:space="preserve">Screen Patients</w:t>
      </w:r>
      <w:r>
        <w:t xml:space="preserve">: Implement protocols for early screening of patients with symptoms suggestive of encephalitis, particularly in endemic areas.</w:t>
      </w:r>
    </w:p>
    <w:p>
      <w:pPr>
        <w:pStyle w:val="Compact"/>
        <w:numPr>
          <w:ilvl w:val="0"/>
          <w:numId w:val="1004"/>
        </w:numPr>
      </w:pPr>
      <w:r>
        <w:rPr>
          <w:b/>
          <w:bCs/>
        </w:rPr>
        <w:t xml:space="preserve">Educate Community</w:t>
      </w:r>
      <w:r>
        <w:t xml:space="preserve">: Conduct public health campaigns to educate the community about mosquito bite prevention, including the use of insect repellent, protective clothing, and environmental controls such as eliminating standing water.</w:t>
      </w:r>
    </w:p>
    <w:p>
      <w:pPr>
        <w:pStyle w:val="Compact"/>
        <w:numPr>
          <w:ilvl w:val="0"/>
          <w:numId w:val="1004"/>
        </w:numPr>
      </w:pPr>
      <w:r>
        <w:rPr>
          <w:b/>
          <w:bCs/>
        </w:rPr>
        <w:t xml:space="preserve">Collaborate with Vector Control Programs</w:t>
      </w:r>
      <w:r>
        <w:t xml:space="preserve">: Work with local vector control agencies to monitor mosquito populations and implement control measures.</w:t>
      </w:r>
    </w:p>
    <w:bookmarkEnd w:id="25"/>
    <w:bookmarkStart w:id="26" w:name="outcomes"/>
    <w:p>
      <w:pPr>
        <w:pStyle w:val="Heading4"/>
      </w:pPr>
      <w:r>
        <w:t xml:space="preserve">Outcomes</w:t>
      </w:r>
    </w:p>
    <w:p>
      <w:pPr>
        <w:pStyle w:val="Compact"/>
        <w:numPr>
          <w:ilvl w:val="0"/>
          <w:numId w:val="1005"/>
        </w:numPr>
      </w:pPr>
      <w:r>
        <w:rPr>
          <w:b/>
          <w:bCs/>
        </w:rPr>
        <w:t xml:space="preserve">Early Diagnosis and Treatment</w:t>
      </w:r>
      <w:r>
        <w:t xml:space="preserve">: Increased awareness and early diagnosis can lead to timely supportive care, which may improve patient outcomes.</w:t>
      </w:r>
    </w:p>
    <w:p>
      <w:pPr>
        <w:pStyle w:val="Compact"/>
        <w:numPr>
          <w:ilvl w:val="0"/>
          <w:numId w:val="1005"/>
        </w:numPr>
      </w:pPr>
      <w:r>
        <w:rPr>
          <w:b/>
          <w:bCs/>
        </w:rPr>
        <w:t xml:space="preserve">Reduced Exposure</w:t>
      </w:r>
      <w:r>
        <w:t xml:space="preserve">: Community education and mosquito control measures can reduce the incidence of EEE by minimizing mosquito-human interactions.</w:t>
      </w:r>
    </w:p>
    <w:p>
      <w:pPr>
        <w:pStyle w:val="Compact"/>
        <w:numPr>
          <w:ilvl w:val="0"/>
          <w:numId w:val="1005"/>
        </w:numPr>
      </w:pPr>
      <w:r>
        <w:rPr>
          <w:b/>
          <w:bCs/>
        </w:rPr>
        <w:t xml:space="preserve">Enhanced Surveillance</w:t>
      </w:r>
      <w:r>
        <w:t xml:space="preserve">: Improved surveillance systems help in early detection of EEE cases and potential outbreaks, facilitating prompt public health responses.</w:t>
      </w:r>
    </w:p>
    <w:bookmarkEnd w:id="26"/>
    <w:bookmarkEnd w:id="27"/>
    <w:bookmarkEnd w:id="28"/>
    <w:bookmarkStart w:id="29" w:name="reflection"/>
    <w:p>
      <w:pPr>
        <w:pStyle w:val="Heading2"/>
      </w:pPr>
      <w:r>
        <w:t xml:space="preserve">Reflection</w:t>
      </w:r>
    </w:p>
    <w:p>
      <w:pPr>
        <w:pStyle w:val="FirstParagraph"/>
      </w:pPr>
      <w:r>
        <w:t xml:space="preserve">Reflect on your role as a public health nurse in preventing and managing EEE. Consider the challenges in educating a community about a rare but severe disease and the importance of inter-agency collaboration for effective vector control. Evaluate the effectiveness of the strategies implemented and identify areas for improvement.</w:t>
      </w:r>
    </w:p>
    <w:bookmarkEnd w:id="29"/>
    <w:bookmarkStart w:id="30" w:name="discussion-questions"/>
    <w:p>
      <w:pPr>
        <w:pStyle w:val="Heading2"/>
      </w:pPr>
      <w:r>
        <w:t xml:space="preserve">Discussion Questions</w:t>
      </w:r>
    </w:p>
    <w:p>
      <w:pPr>
        <w:pStyle w:val="Compact"/>
        <w:numPr>
          <w:ilvl w:val="0"/>
          <w:numId w:val="1006"/>
        </w:numPr>
      </w:pPr>
      <w:r>
        <w:t xml:space="preserve">What are the main challenges in diagnosing EEE, and how can healthcare professionals overcome them?</w:t>
      </w:r>
    </w:p>
    <w:p>
      <w:pPr>
        <w:pStyle w:val="Compact"/>
        <w:numPr>
          <w:ilvl w:val="0"/>
          <w:numId w:val="1006"/>
        </w:numPr>
      </w:pPr>
      <w:r>
        <w:t xml:space="preserve">How can public health nurses effectively communicate the risks of EEE to communities with varying levels of health literacy?</w:t>
      </w:r>
    </w:p>
    <w:p>
      <w:pPr>
        <w:pStyle w:val="Compact"/>
        <w:numPr>
          <w:ilvl w:val="0"/>
          <w:numId w:val="1006"/>
        </w:numPr>
      </w:pPr>
      <w:r>
        <w:t xml:space="preserve">What are the most effective vector control strategies for reducing the prevalence of mosquitoes that carry EEEV?</w:t>
      </w:r>
    </w:p>
    <w:p>
      <w:pPr>
        <w:pStyle w:val="Compact"/>
        <w:numPr>
          <w:ilvl w:val="0"/>
          <w:numId w:val="1006"/>
        </w:numPr>
      </w:pPr>
      <w:r>
        <w:t xml:space="preserve">How can public health surveillance be enhanced to better detect and respond to EEE outbreaks?</w:t>
      </w:r>
    </w:p>
    <w:p>
      <w:pPr>
        <w:pStyle w:val="Compact"/>
        <w:numPr>
          <w:ilvl w:val="0"/>
          <w:numId w:val="1006"/>
        </w:numPr>
      </w:pPr>
      <w:r>
        <w:t xml:space="preserve">What support measures can be implemented to improve the prognosis of patients who survive EEE?</w:t>
      </w:r>
    </w:p>
    <w:p>
      <w:pPr>
        <w:pStyle w:val="FirstParagraph"/>
      </w:pPr>
      <w:r>
        <w:t xml:space="preserve">This case summary aims to provide a comprehensive overview of EEE for the education of public health nurses, highlighting critical aspects of the disease and actionable steps for prevention and control.</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ee2.docx" TargetMode="External" /><Relationship Type="http://schemas.openxmlformats.org/officeDocument/2006/relationships/hyperlink" Id="rId20" Target="eee2.pdf" TargetMode="External" /></Relationships>
</file>

<file path=word/_rels/footnotes.xml.rels><?xml version="1.0" encoding="UTF-8"?><Relationships xmlns="http://schemas.openxmlformats.org/package/2006/relationships"><Relationship Type="http://schemas.openxmlformats.org/officeDocument/2006/relationships/hyperlink" Id="rId21" Target="eee2.docx" TargetMode="External" /><Relationship Type="http://schemas.openxmlformats.org/officeDocument/2006/relationships/hyperlink" Id="rId20" Target="eee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2024-06-27T17:40:58Z</dcterms:created>
  <dcterms:modified xsi:type="dcterms:W3CDTF">2024-06-27T17:40:58Z</dcterms:modified>
</cp:coreProperties>
</file>

<file path=docProps/custom.xml><?xml version="1.0" encoding="utf-8"?>
<Properties xmlns="http://schemas.openxmlformats.org/officeDocument/2006/custom-properties" xmlns:vt="http://schemas.openxmlformats.org/officeDocument/2006/docPropsVTypes"/>
</file>