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eee-case-summary"/>
    <w:p>
      <w:pPr>
        <w:pStyle w:val="Heading1"/>
      </w:pPr>
      <w:r>
        <w:t xml:space="preserve">EEE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Eastern Equine Encephalitis (EEE) is a rare but serious viral infection caused by the Eastern Equine Encephalitis virus (EEEV). It is an arbovirus, belonging to the Alphavirus genus in the Togaviridae family.</w:t>
      </w:r>
    </w:p>
    <w:p>
      <w:pPr>
        <w:pStyle w:val="BodyText"/>
      </w:pPr>
      <w:r>
        <w:rPr>
          <w:b/>
          <w:bCs/>
        </w:rPr>
        <w:t xml:space="preserve">Epidemiology</w:t>
      </w:r>
      <w:r>
        <w:t xml:space="preserve"> </w:t>
      </w:r>
      <w:r>
        <w:t xml:space="preserve">EEE primarily occurs in the United States, with most cases reported in eastern states, the Gulf Coast, and parts of the Midwest. Although it’s considered rare, EEE has a case-fatality rate of approximately 30%. Survivors often experience significant neurological sequelae. The disease occurs most episodes from late spring through early fall.</w:t>
      </w:r>
    </w:p>
    <w:p>
      <w:pPr>
        <w:pStyle w:val="BodyText"/>
      </w:pPr>
      <w:r>
        <w:rPr>
          <w:b/>
          <w:bCs/>
        </w:rPr>
        <w:t xml:space="preserve">Transmission</w:t>
      </w:r>
      <w:r>
        <w:t xml:space="preserve"> </w:t>
      </w:r>
      <w:r>
        <w:t xml:space="preserve">EEE is transmitted to humans through the bite of an infected mosquito, primarily of the Culiseta melanura species. These mosquitoes typically live in swampy areas and acquire the virus from infected birds, the primary reservoir hosts. Human transmission is incidental as humans are</w:t>
      </w:r>
      <w:r>
        <w:t xml:space="preserve"> </w:t>
      </w:r>
      <w:r>
        <w:t xml:space="preserve">“</w:t>
      </w:r>
      <w:r>
        <w:t xml:space="preserve">dead-end</w:t>
      </w:r>
      <w:r>
        <w:t xml:space="preserve">”</w:t>
      </w:r>
      <w:r>
        <w:t xml:space="preserve"> </w:t>
      </w:r>
      <w:r>
        <w:t xml:space="preserve">hosts, meaning they do not produce enough viremia to infect mosquitoes further.</w:t>
      </w:r>
    </w:p>
    <w:bookmarkEnd w:id="22"/>
    <w:bookmarkStart w:id="24" w:name="case-details"/>
    <w:p>
      <w:pPr>
        <w:pStyle w:val="Heading2"/>
      </w:pPr>
      <w:r>
        <w:t xml:space="preserve">Case Details</w:t>
      </w:r>
    </w:p>
    <w:p>
      <w:pPr>
        <w:pStyle w:val="FirstParagraph"/>
      </w:pPr>
      <w:r>
        <w:rPr>
          <w:b/>
          <w:bCs/>
        </w:rPr>
        <w:t xml:space="preserve">Demographics</w:t>
      </w:r>
      <w:r>
        <w:t xml:space="preserve"> </w:t>
      </w:r>
      <w:r>
        <w:t xml:space="preserve">In the U.S., cases of EEE have been reported across all age groups, but people over the age of 50 and younger than 15 are at greater risk for developing severe disease. Incidence is higher in rural and swampy regions where mosquito vectors are prevalent.</w:t>
      </w:r>
    </w:p>
    <w:p>
      <w:pPr>
        <w:pStyle w:val="BodyText"/>
      </w:pPr>
      <w:r>
        <w:rPr>
          <w:b/>
          <w:bCs/>
        </w:rPr>
        <w:t xml:space="preserve">Symptoms</w:t>
      </w:r>
      <w:r>
        <w:t xml:space="preserve"> </w:t>
      </w:r>
      <w:r>
        <w:t xml:space="preserve">The incubation period for EEE is typically 4-10 days. Symptoms often start with abrupt onset of fever, chills, malaise, arthralgia, and myalgia. Progression to severe encephalitis is marked by headaches, high fever, stiff neck, and confusion. In severe cases, patients can develop seizures and coma.</w:t>
      </w:r>
    </w:p>
    <w:p>
      <w:pPr>
        <w:pStyle w:val="BodyText"/>
      </w:pPr>
      <w:r>
        <w:rPr>
          <w:b/>
          <w:bCs/>
        </w:rPr>
        <w:t xml:space="preserve">Testing</w:t>
      </w:r>
      <w:r>
        <w:t xml:space="preserve"> </w:t>
      </w:r>
      <w:r>
        <w:t xml:space="preserve">Diagnosis is confirmed through laboratory testing, often involving:</w:t>
      </w:r>
    </w:p>
    <w:p>
      <w:pPr>
        <w:numPr>
          <w:ilvl w:val="0"/>
          <w:numId w:val="1002"/>
        </w:numPr>
      </w:pPr>
      <w:r>
        <w:t xml:space="preserve">Serology to detect EEEV-specific IgM and neutralizing antibodies.</w:t>
      </w:r>
    </w:p>
    <w:p>
      <w:pPr>
        <w:numPr>
          <w:ilvl w:val="0"/>
          <w:numId w:val="1002"/>
        </w:numPr>
      </w:pPr>
      <w:r>
        <w:t xml:space="preserve">Polymerase Chain Reaction (PCR) to detect viral RNA from cerebrospinal fluid (CSF) or blood.</w:t>
      </w:r>
    </w:p>
    <w:p>
      <w:pPr>
        <w:numPr>
          <w:ilvl w:val="0"/>
          <w:numId w:val="1002"/>
        </w:numPr>
      </w:pPr>
      <w:r>
        <w:t xml:space="preserve">Brain imaging (MRI or CT scans) may show specific changes consistent with encephalitis.</w:t>
      </w:r>
    </w:p>
    <w:bookmarkStart w:id="23" w:name="subsequent-cases"/>
    <w:p>
      <w:pPr>
        <w:pStyle w:val="Heading3"/>
      </w:pPr>
      <w:r>
        <w:t xml:space="preserve">Subsequent Cases</w:t>
      </w:r>
    </w:p>
    <w:p>
      <w:pPr>
        <w:pStyle w:val="FirstParagraph"/>
      </w:pPr>
      <w:r>
        <w:t xml:space="preserve">Given the nature of EEE, if one human case is identified, public health authorities often enhance surveillance and implement mosquito control measures in the affected area to prevent further cases. Community education on preventive measures is also crucial.</w:t>
      </w:r>
    </w:p>
    <w:bookmarkEnd w:id="23"/>
    <w:bookmarkEnd w:id="24"/>
    <w:bookmarkStart w:id="25" w:name="learning-objectives"/>
    <w:p>
      <w:pPr>
        <w:pStyle w:val="Heading2"/>
      </w:pPr>
      <w:r>
        <w:t xml:space="preserve">Learning Objectives</w:t>
      </w:r>
    </w:p>
    <w:p>
      <w:pPr>
        <w:numPr>
          <w:ilvl w:val="0"/>
          <w:numId w:val="1003"/>
        </w:numPr>
      </w:pPr>
      <w:r>
        <w:rPr>
          <w:b/>
          <w:bCs/>
        </w:rPr>
        <w:t xml:space="preserve">Understand the Etiology of EEE:</w:t>
      </w:r>
      <w:r>
        <w:t xml:space="preserve"> </w:t>
      </w:r>
      <w:r>
        <w:t xml:space="preserve">Describe the virus characteristics and disease pathology.</w:t>
      </w:r>
    </w:p>
    <w:p>
      <w:pPr>
        <w:numPr>
          <w:ilvl w:val="0"/>
          <w:numId w:val="1003"/>
        </w:numPr>
      </w:pPr>
      <w:r>
        <w:rPr>
          <w:b/>
          <w:bCs/>
        </w:rPr>
        <w:t xml:space="preserve">Identify Risk Factors and Symptoms:</w:t>
      </w:r>
      <w:r>
        <w:t xml:space="preserve"> </w:t>
      </w:r>
      <w:r>
        <w:t xml:space="preserve">Recognize populations at higher risk and early clinical signs of EEE.</w:t>
      </w:r>
    </w:p>
    <w:p>
      <w:pPr>
        <w:numPr>
          <w:ilvl w:val="0"/>
          <w:numId w:val="1003"/>
        </w:numPr>
      </w:pPr>
      <w:r>
        <w:rPr>
          <w:b/>
          <w:bCs/>
        </w:rPr>
        <w:t xml:space="preserve">Diagnostic Process:</w:t>
      </w:r>
      <w:r>
        <w:t xml:space="preserve"> </w:t>
      </w:r>
      <w:r>
        <w:t xml:space="preserve">Learn the steps in confirming a diagnosis of EEE through laboratory testing and imaging.</w:t>
      </w:r>
    </w:p>
    <w:p>
      <w:pPr>
        <w:numPr>
          <w:ilvl w:val="0"/>
          <w:numId w:val="1003"/>
        </w:numPr>
      </w:pPr>
      <w:r>
        <w:rPr>
          <w:b/>
          <w:bCs/>
        </w:rPr>
        <w:t xml:space="preserve">Preventive Measures:</w:t>
      </w:r>
      <w:r>
        <w:t xml:space="preserve"> </w:t>
      </w:r>
      <w:r>
        <w:t xml:space="preserve">Discuss strategies for EEE prevention and mosquito control efforts.</w:t>
      </w:r>
    </w:p>
    <w:p>
      <w:pPr>
        <w:numPr>
          <w:ilvl w:val="0"/>
          <w:numId w:val="1003"/>
        </w:numPr>
      </w:pPr>
      <w:r>
        <w:rPr>
          <w:b/>
          <w:bCs/>
        </w:rPr>
        <w:t xml:space="preserve">Patient and Community Education:</w:t>
      </w:r>
      <w:r>
        <w:t xml:space="preserve"> </w:t>
      </w:r>
      <w:r>
        <w:t xml:space="preserve">Develop communication strategies to inform the public about EEE risks and preventive practices.</w:t>
      </w:r>
    </w:p>
    <w:bookmarkEnd w:id="25"/>
    <w:bookmarkStart w:id="26" w:name="actions-and-outcomes"/>
    <w:p>
      <w:pPr>
        <w:pStyle w:val="Heading2"/>
      </w:pPr>
      <w:r>
        <w:t xml:space="preserve">Actions and Outcomes</w:t>
      </w:r>
    </w:p>
    <w:p>
      <w:pPr>
        <w:numPr>
          <w:ilvl w:val="0"/>
          <w:numId w:val="1004"/>
        </w:numPr>
      </w:pPr>
      <w:r>
        <w:rPr>
          <w:b/>
          <w:bCs/>
        </w:rPr>
        <w:t xml:space="preserve">Initial Action:</w:t>
      </w:r>
      <w:r>
        <w:t xml:space="preserve"> </w:t>
      </w:r>
      <w:r>
        <w:t xml:space="preserve">Immediate hospital admission and supportive treatment for a patient presenting with severe symptoms suggesting EEE.</w:t>
      </w:r>
    </w:p>
    <w:p>
      <w:pPr>
        <w:numPr>
          <w:ilvl w:val="0"/>
          <w:numId w:val="1004"/>
        </w:numPr>
      </w:pPr>
      <w:r>
        <w:rPr>
          <w:b/>
          <w:bCs/>
        </w:rPr>
        <w:t xml:space="preserve">Outcome:</w:t>
      </w:r>
      <w:r>
        <w:t xml:space="preserve"> </w:t>
      </w:r>
      <w:r>
        <w:t xml:space="preserve">Early intervention with supportive care, while specific antiviral treatment for EEE is unavailable, can sometimes improve prognosis; however, the progression can still lead to severe neurological outcomes or fatality.</w:t>
      </w:r>
    </w:p>
    <w:p>
      <w:pPr>
        <w:numPr>
          <w:ilvl w:val="0"/>
          <w:numId w:val="1004"/>
        </w:numPr>
      </w:pPr>
      <w:r>
        <w:rPr>
          <w:b/>
          <w:bCs/>
        </w:rPr>
        <w:t xml:space="preserve">Public Health Response:</w:t>
      </w:r>
      <w:r>
        <w:t xml:space="preserve"> </w:t>
      </w:r>
      <w:r>
        <w:t xml:space="preserve">Initiate local mosquito control measures including larvicides and adulticides. Public health campaigns to educate communities on wearing protective clothing, using insect repellents, and reducing standing water around homes.</w:t>
      </w:r>
    </w:p>
    <w:p>
      <w:pPr>
        <w:numPr>
          <w:ilvl w:val="0"/>
          <w:numId w:val="1004"/>
        </w:numPr>
      </w:pPr>
      <w:r>
        <w:rPr>
          <w:b/>
          <w:bCs/>
        </w:rPr>
        <w:t xml:space="preserve">Clinical Response:</w:t>
      </w:r>
      <w:r>
        <w:t xml:space="preserve"> </w:t>
      </w:r>
      <w:r>
        <w:t xml:space="preserve">Train healthcare providers to recognize early symptoms and pursue timely diagnostic testing.</w:t>
      </w:r>
    </w:p>
    <w:bookmarkEnd w:id="26"/>
    <w:bookmarkStart w:id="27" w:name="reflection"/>
    <w:p>
      <w:pPr>
        <w:pStyle w:val="Heading2"/>
      </w:pPr>
      <w:r>
        <w:t xml:space="preserve">Reflection</w:t>
      </w:r>
    </w:p>
    <w:p>
      <w:pPr>
        <w:pStyle w:val="FirstParagraph"/>
      </w:pPr>
      <w:r>
        <w:t xml:space="preserve">Reflect on the learning process and outcomes such as:</w:t>
      </w:r>
    </w:p>
    <w:p>
      <w:pPr>
        <w:numPr>
          <w:ilvl w:val="0"/>
          <w:numId w:val="1005"/>
        </w:numPr>
      </w:pPr>
      <w:r>
        <w:t xml:space="preserve">The importance of early recognition and rapid response to mitigate the spread.</w:t>
      </w:r>
    </w:p>
    <w:p>
      <w:pPr>
        <w:numPr>
          <w:ilvl w:val="0"/>
          <w:numId w:val="1005"/>
        </w:numPr>
      </w:pPr>
      <w:r>
        <w:t xml:space="preserve">Challenges faced in diagnosis due to the overlapping nature of symptoms with other arboviral diseases.</w:t>
      </w:r>
    </w:p>
    <w:p>
      <w:pPr>
        <w:numPr>
          <w:ilvl w:val="0"/>
          <w:numId w:val="1005"/>
        </w:numPr>
      </w:pPr>
      <w:r>
        <w:t xml:space="preserve">Ethical considerations in managing severe outcomes and communicating risks to the public.</w:t>
      </w:r>
    </w:p>
    <w:bookmarkEnd w:id="27"/>
    <w:bookmarkStart w:id="28" w:name="discussion-questions"/>
    <w:p>
      <w:pPr>
        <w:pStyle w:val="Heading2"/>
      </w:pPr>
      <w:r>
        <w:t xml:space="preserve">Discussion Questions</w:t>
      </w:r>
    </w:p>
    <w:p>
      <w:pPr>
        <w:numPr>
          <w:ilvl w:val="0"/>
          <w:numId w:val="1006"/>
        </w:numPr>
      </w:pPr>
      <w:r>
        <w:rPr>
          <w:b/>
          <w:bCs/>
        </w:rPr>
        <w:t xml:space="preserve">Etiology and Transmission:</w:t>
      </w:r>
      <w:r>
        <w:t xml:space="preserve"> </w:t>
      </w:r>
      <w:r>
        <w:t xml:space="preserve">How does understanding the transmission dynamics of EEE help in preventing outbreaks?</w:t>
      </w:r>
    </w:p>
    <w:p>
      <w:pPr>
        <w:numPr>
          <w:ilvl w:val="0"/>
          <w:numId w:val="1006"/>
        </w:numPr>
      </w:pPr>
      <w:r>
        <w:rPr>
          <w:b/>
          <w:bCs/>
        </w:rPr>
        <w:t xml:space="preserve">Patient Management:</w:t>
      </w:r>
      <w:r>
        <w:t xml:space="preserve"> </w:t>
      </w:r>
      <w:r>
        <w:t xml:space="preserve">What are the main challenges in managing patients with suspected EEE and how can these challenges be addressed?</w:t>
      </w:r>
    </w:p>
    <w:p>
      <w:pPr>
        <w:numPr>
          <w:ilvl w:val="0"/>
          <w:numId w:val="1006"/>
        </w:numPr>
      </w:pPr>
      <w:r>
        <w:rPr>
          <w:b/>
          <w:bCs/>
        </w:rPr>
        <w:t xml:space="preserve">Public Health Strategies:</w:t>
      </w:r>
      <w:r>
        <w:t xml:space="preserve"> </w:t>
      </w:r>
      <w:r>
        <w:t xml:space="preserve">What steps can public health authorities take to minimize the risk of EEE transmission in endemic areas?</w:t>
      </w:r>
    </w:p>
    <w:p>
      <w:pPr>
        <w:numPr>
          <w:ilvl w:val="0"/>
          <w:numId w:val="1006"/>
        </w:numPr>
      </w:pPr>
      <w:r>
        <w:rPr>
          <w:b/>
          <w:bCs/>
        </w:rPr>
        <w:t xml:space="preserve">Community Education:</w:t>
      </w:r>
      <w:r>
        <w:t xml:space="preserve"> </w:t>
      </w:r>
      <w:r>
        <w:t xml:space="preserve">How can nurses and other healthcare providers effectively communicate the risks of EEE and preventive measures to the public?</w:t>
      </w:r>
    </w:p>
    <w:p>
      <w:pPr>
        <w:numPr>
          <w:ilvl w:val="0"/>
          <w:numId w:val="1006"/>
        </w:numPr>
      </w:pPr>
      <w:r>
        <w:rPr>
          <w:b/>
          <w:bCs/>
        </w:rPr>
        <w:t xml:space="preserve">Policy Development:</w:t>
      </w:r>
      <w:r>
        <w:t xml:space="preserve"> </w:t>
      </w:r>
      <w:r>
        <w:t xml:space="preserve">What policies could be developed or improved to better control the mosquito population and reduce EEE incidence?</w:t>
      </w:r>
    </w:p>
    <w:p>
      <w:pPr>
        <w:pStyle w:val="FirstParagraph"/>
      </w:pPr>
      <w:r>
        <w:t xml:space="preserve">This case summary aims to equip public health nurses with comprehensive knowledge and practical approaches needed for the effective management and prevention of Eastern Equine Encephalitis.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ee3.docx" TargetMode="External" /><Relationship Type="http://schemas.openxmlformats.org/officeDocument/2006/relationships/hyperlink" Id="rId20" Target="eee3.pdf" TargetMode="External" /></Relationships>
</file>

<file path=word/_rels/footnotes.xml.rels><?xml version="1.0" encoding="UTF-8"?><Relationships xmlns="http://schemas.openxmlformats.org/package/2006/relationships"><Relationship Type="http://schemas.openxmlformats.org/officeDocument/2006/relationships/hyperlink" Id="rId21" Target="eee3.docx" TargetMode="External" /><Relationship Type="http://schemas.openxmlformats.org/officeDocument/2006/relationships/hyperlink" Id="rId20" Target="eee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2024-06-27T17:41:00Z</dcterms:created>
  <dcterms:modified xsi:type="dcterms:W3CDTF">2024-06-27T17:41:00Z</dcterms:modified>
</cp:coreProperties>
</file>

<file path=docProps/custom.xml><?xml version="1.0" encoding="utf-8"?>
<Properties xmlns="http://schemas.openxmlformats.org/officeDocument/2006/custom-properties" xmlns:vt="http://schemas.openxmlformats.org/officeDocument/2006/docPropsVTypes"/>
</file>