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case-summary-giardiasis"/>
    <w:p>
      <w:pPr>
        <w:pStyle w:val="Heading1"/>
      </w:pPr>
      <w:r>
        <w:t xml:space="preserve">Case Summary: Giardiasis</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5" w:name="background"/>
    <w:p>
      <w:pPr>
        <w:pStyle w:val="Heading2"/>
      </w:pPr>
      <w:r>
        <w:t xml:space="preserve">Background</w:t>
      </w:r>
    </w:p>
    <w:bookmarkStart w:id="22" w:name="etiology"/>
    <w:p>
      <w:pPr>
        <w:pStyle w:val="Heading3"/>
      </w:pPr>
      <w:r>
        <w:t xml:space="preserve">Etiology</w:t>
      </w:r>
    </w:p>
    <w:p>
      <w:pPr>
        <w:pStyle w:val="FirstParagraph"/>
      </w:pPr>
      <w:r>
        <w:t xml:space="preserve">Giardiasis is a parasitic infection caused by Giardia lamblia (also known as Giardia intestinalis or Giardia duodenalis), a protozoan parasite. The infection commonly results in gastrointestinal disturbance and is transmitted through the ingestion of cysts in contaminated water, food, or by direct person-to-person contact.</w:t>
      </w:r>
    </w:p>
    <w:bookmarkEnd w:id="22"/>
    <w:bookmarkStart w:id="23" w:name="epidemiology"/>
    <w:p>
      <w:pPr>
        <w:pStyle w:val="Heading3"/>
      </w:pPr>
      <w:r>
        <w:t xml:space="preserve">Epidemiology</w:t>
      </w:r>
    </w:p>
    <w:p>
      <w:pPr>
        <w:pStyle w:val="FirstParagraph"/>
      </w:pPr>
      <w:r>
        <w:t xml:space="preserve">Giardiasis is prevalent worldwide, particularly in areas with poor sanitary conditions. It is a significant cause of waterborne disease in the United States and other developed nations. The parasite can be found in water sources such as rivers, lakes, and streams that may be contaminated with feces containing Giardia cysts.</w:t>
      </w:r>
    </w:p>
    <w:bookmarkEnd w:id="23"/>
    <w:bookmarkStart w:id="24" w:name="transmission"/>
    <w:p>
      <w:pPr>
        <w:pStyle w:val="Heading3"/>
      </w:pPr>
      <w:r>
        <w:t xml:space="preserve">Transmission</w:t>
      </w:r>
    </w:p>
    <w:p>
      <w:pPr>
        <w:pStyle w:val="FirstParagraph"/>
      </w:pPr>
      <w:r>
        <w:t xml:space="preserve">Giardia cysts are transmitted via the fecal-oral route, often through contaminated drinking water or food. The cysts are resistant to chlorine disinfection, making outbreaks possible even in treated water supplies. Person-to-person transmission can occur in settings where hygiene is compromised, such as daycare centers and nursing homes.</w:t>
      </w:r>
    </w:p>
    <w:bookmarkEnd w:id="24"/>
    <w:bookmarkEnd w:id="25"/>
    <w:bookmarkStart w:id="29" w:name="patient-profile-and-additional-details"/>
    <w:p>
      <w:pPr>
        <w:pStyle w:val="Heading2"/>
      </w:pPr>
      <w:r>
        <w:t xml:space="preserve">Patient Profile and Additional Details</w:t>
      </w:r>
    </w:p>
    <w:bookmarkStart w:id="26" w:name="initial-case"/>
    <w:p>
      <w:pPr>
        <w:pStyle w:val="Heading3"/>
      </w:pPr>
      <w:r>
        <w:t xml:space="preserve">Initial Case</w:t>
      </w:r>
    </w:p>
    <w:p>
      <w:pPr>
        <w:pStyle w:val="FirstParagraph"/>
      </w:pPr>
      <w:r>
        <w:rPr>
          <w:b/>
          <w:bCs/>
        </w:rPr>
        <w:t xml:space="preserve">Patient:</w:t>
      </w:r>
      <w:r>
        <w:t xml:space="preserve"> </w:t>
      </w:r>
      <w:r>
        <w:t xml:space="preserve">Anna, 4-year-old female</w:t>
      </w:r>
      <w:r>
        <w:br/>
      </w:r>
      <w:r>
        <w:rPr>
          <w:b/>
          <w:bCs/>
        </w:rPr>
        <w:t xml:space="preserve">Background:</w:t>
      </w:r>
      <w:r>
        <w:t xml:space="preserve"> </w:t>
      </w:r>
      <w:r>
        <w:t xml:space="preserve">Anna recently returned from a family camping trip where she drank untreated river water. She attends a local daycare center.</w:t>
      </w:r>
    </w:p>
    <w:p>
      <w:pPr>
        <w:pStyle w:val="BodyText"/>
      </w:pPr>
      <w:r>
        <w:rPr>
          <w:b/>
          <w:bCs/>
        </w:rPr>
        <w:t xml:space="preserve">Symptoms at Presentation:</w:t>
      </w:r>
      <w:r>
        <w:t xml:space="preserve"> </w:t>
      </w:r>
      <w:r>
        <w:t xml:space="preserve">- Profuse, watery, and occasionally foul-smelling diarrhea lasting more than a week</w:t>
      </w:r>
      <w:r>
        <w:t xml:space="preserve"> </w:t>
      </w:r>
      <w:r>
        <w:t xml:space="preserve">- Abdominal cramps and bloating</w:t>
      </w:r>
      <w:r>
        <w:t xml:space="preserve"> </w:t>
      </w:r>
      <w:r>
        <w:t xml:space="preserve">- Nausea and occasional vomiting</w:t>
      </w:r>
      <w:r>
        <w:t xml:space="preserve"> </w:t>
      </w:r>
      <w:r>
        <w:t xml:space="preserve">- Low-grade fever</w:t>
      </w:r>
      <w:r>
        <w:t xml:space="preserve"> </w:t>
      </w:r>
      <w:r>
        <w:t xml:space="preserve">- Fatigue and weight loss</w:t>
      </w:r>
    </w:p>
    <w:bookmarkEnd w:id="26"/>
    <w:bookmarkStart w:id="27" w:name="physical-examination"/>
    <w:p>
      <w:pPr>
        <w:pStyle w:val="Heading3"/>
      </w:pPr>
      <w:r>
        <w:t xml:space="preserve">Physical Examination</w:t>
      </w:r>
    </w:p>
    <w:p>
      <w:pPr>
        <w:pStyle w:val="Compact"/>
        <w:numPr>
          <w:ilvl w:val="0"/>
          <w:numId w:val="1002"/>
        </w:numPr>
      </w:pPr>
      <w:r>
        <w:t xml:space="preserve">Mild abdominal tenderness</w:t>
      </w:r>
    </w:p>
    <w:p>
      <w:pPr>
        <w:pStyle w:val="Compact"/>
        <w:numPr>
          <w:ilvl w:val="0"/>
          <w:numId w:val="1002"/>
        </w:numPr>
      </w:pPr>
      <w:r>
        <w:t xml:space="preserve">Signs of dehydration (dry mucous membranes, reduced skin turgor)</w:t>
      </w:r>
    </w:p>
    <w:p>
      <w:pPr>
        <w:pStyle w:val="FirstParagraph"/>
      </w:pPr>
      <w:r>
        <w:rPr>
          <w:b/>
          <w:bCs/>
        </w:rPr>
        <w:t xml:space="preserve">Laboratory and Diagnostic Tests:</w:t>
      </w:r>
      <w:r>
        <w:t xml:space="preserve"> </w:t>
      </w:r>
      <w:r>
        <w:t xml:space="preserve">- Stool sample: Direct microscopy revealing Giardia cysts and trophozoites</w:t>
      </w:r>
      <w:r>
        <w:t xml:space="preserve"> </w:t>
      </w:r>
      <w:r>
        <w:t xml:space="preserve">- Stool antigen test: Positive for Giardia lamblia</w:t>
      </w:r>
    </w:p>
    <w:bookmarkEnd w:id="27"/>
    <w:bookmarkStart w:id="28" w:name="treatment-and-management"/>
    <w:p>
      <w:pPr>
        <w:pStyle w:val="Heading3"/>
      </w:pPr>
      <w:r>
        <w:t xml:space="preserve">Treatment and Management</w:t>
      </w:r>
    </w:p>
    <w:p>
      <w:pPr>
        <w:pStyle w:val="Compact"/>
        <w:numPr>
          <w:ilvl w:val="0"/>
          <w:numId w:val="1003"/>
        </w:numPr>
      </w:pPr>
      <w:r>
        <w:t xml:space="preserve">Rehydration therapy (oral rehydration solutions)</w:t>
      </w:r>
    </w:p>
    <w:p>
      <w:pPr>
        <w:pStyle w:val="Compact"/>
        <w:numPr>
          <w:ilvl w:val="0"/>
          <w:numId w:val="1003"/>
        </w:numPr>
      </w:pPr>
      <w:r>
        <w:t xml:space="preserve">Antiparasitic medication: Metronidazole 15 mg/kg/day divided into 3 doses for 5-7 days</w:t>
      </w:r>
    </w:p>
    <w:p>
      <w:pPr>
        <w:pStyle w:val="Compact"/>
        <w:numPr>
          <w:ilvl w:val="0"/>
          <w:numId w:val="1003"/>
        </w:numPr>
      </w:pPr>
      <w:r>
        <w:t xml:space="preserve">Nutritional support and monitoring</w:t>
      </w:r>
    </w:p>
    <w:bookmarkEnd w:id="28"/>
    <w:bookmarkEnd w:id="29"/>
    <w:bookmarkStart w:id="30" w:name="subsequent-cases"/>
    <w:p>
      <w:pPr>
        <w:pStyle w:val="Heading2"/>
      </w:pPr>
      <w:r>
        <w:t xml:space="preserve">Subsequent Cases</w:t>
      </w:r>
    </w:p>
    <w:p>
      <w:pPr>
        <w:pStyle w:val="FirstParagraph"/>
      </w:pPr>
      <w:r>
        <w:t xml:space="preserve">Following Anna’s diagnosis, two children at her daycare developed similar gastrointestinal symptoms. Stool tests confirmed Giardia infection in these children, indicating a potential outbreak within the daycare.</w:t>
      </w:r>
    </w:p>
    <w:bookmarkEnd w:id="30"/>
    <w:bookmarkStart w:id="31" w:name="learning-objectives"/>
    <w:p>
      <w:pPr>
        <w:pStyle w:val="Heading2"/>
      </w:pPr>
      <w:r>
        <w:t xml:space="preserve">Learning Objectives</w:t>
      </w:r>
    </w:p>
    <w:p>
      <w:pPr>
        <w:pStyle w:val="Compact"/>
        <w:numPr>
          <w:ilvl w:val="0"/>
          <w:numId w:val="1004"/>
        </w:numPr>
      </w:pPr>
      <w:r>
        <w:rPr>
          <w:b/>
          <w:bCs/>
        </w:rPr>
        <w:t xml:space="preserve">Understand the Clinical Presentation and Diagnosis of Giardiasis:</w:t>
      </w:r>
    </w:p>
    <w:p>
      <w:pPr>
        <w:pStyle w:val="Compact"/>
        <w:numPr>
          <w:ilvl w:val="1"/>
          <w:numId w:val="1005"/>
        </w:numPr>
      </w:pPr>
      <w:r>
        <w:t xml:space="preserve">Recognize the common symptoms and clinical signs of giardiasis.</w:t>
      </w:r>
    </w:p>
    <w:p>
      <w:pPr>
        <w:pStyle w:val="Compact"/>
        <w:numPr>
          <w:ilvl w:val="1"/>
          <w:numId w:val="1005"/>
        </w:numPr>
      </w:pPr>
      <w:r>
        <w:t xml:space="preserve">Identify appropriate diagnostic tests, including stool microscopy and antigen detection.</w:t>
      </w:r>
    </w:p>
    <w:p>
      <w:pPr>
        <w:pStyle w:val="Compact"/>
        <w:numPr>
          <w:ilvl w:val="0"/>
          <w:numId w:val="1004"/>
        </w:numPr>
      </w:pPr>
      <w:r>
        <w:rPr>
          <w:b/>
          <w:bCs/>
        </w:rPr>
        <w:t xml:space="preserve">Promote the Importance of Sanitation and Hygiene:</w:t>
      </w:r>
    </w:p>
    <w:p>
      <w:pPr>
        <w:pStyle w:val="Compact"/>
        <w:numPr>
          <w:ilvl w:val="1"/>
          <w:numId w:val="1006"/>
        </w:numPr>
      </w:pPr>
      <w:r>
        <w:t xml:space="preserve">Understand the role of hygiene in preventing the spread of Giardia.</w:t>
      </w:r>
    </w:p>
    <w:p>
      <w:pPr>
        <w:pStyle w:val="Compact"/>
        <w:numPr>
          <w:ilvl w:val="1"/>
          <w:numId w:val="1006"/>
        </w:numPr>
      </w:pPr>
      <w:r>
        <w:t xml:space="preserve">Discuss strategies for maintaining water safety in both recreational and domestic settings.</w:t>
      </w:r>
    </w:p>
    <w:p>
      <w:pPr>
        <w:pStyle w:val="Compact"/>
        <w:numPr>
          <w:ilvl w:val="0"/>
          <w:numId w:val="1004"/>
        </w:numPr>
      </w:pPr>
      <w:r>
        <w:rPr>
          <w:b/>
          <w:bCs/>
        </w:rPr>
        <w:t xml:space="preserve">Implement Outbreak Management Protocols:</w:t>
      </w:r>
    </w:p>
    <w:p>
      <w:pPr>
        <w:pStyle w:val="Compact"/>
        <w:numPr>
          <w:ilvl w:val="1"/>
          <w:numId w:val="1007"/>
        </w:numPr>
      </w:pPr>
      <w:r>
        <w:t xml:space="preserve">Apply containment measures in settings such as daycares to halt transmission.</w:t>
      </w:r>
    </w:p>
    <w:p>
      <w:pPr>
        <w:pStyle w:val="Compact"/>
        <w:numPr>
          <w:ilvl w:val="1"/>
          <w:numId w:val="1007"/>
        </w:numPr>
      </w:pPr>
      <w:r>
        <w:t xml:space="preserve">Conduct contact tracing and recommend testing and treatment for close contacts.</w:t>
      </w:r>
    </w:p>
    <w:p>
      <w:pPr>
        <w:pStyle w:val="Compact"/>
        <w:numPr>
          <w:ilvl w:val="0"/>
          <w:numId w:val="1004"/>
        </w:numPr>
      </w:pPr>
      <w:r>
        <w:rPr>
          <w:b/>
          <w:bCs/>
        </w:rPr>
        <w:t xml:space="preserve">Public Health Education and Advocacy:</w:t>
      </w:r>
    </w:p>
    <w:p>
      <w:pPr>
        <w:pStyle w:val="Compact"/>
        <w:numPr>
          <w:ilvl w:val="1"/>
          <w:numId w:val="1008"/>
        </w:numPr>
      </w:pPr>
      <w:r>
        <w:t xml:space="preserve">Educate communities about the risks of untreated water and the importance of safe water practices.</w:t>
      </w:r>
    </w:p>
    <w:p>
      <w:pPr>
        <w:pStyle w:val="Compact"/>
        <w:numPr>
          <w:ilvl w:val="1"/>
          <w:numId w:val="1008"/>
        </w:numPr>
      </w:pPr>
      <w:r>
        <w:t xml:space="preserve">Advocate for routine water treatment and the use of safe drinking practices during outdoor activities.</w:t>
      </w:r>
    </w:p>
    <w:bookmarkEnd w:id="31"/>
    <w:bookmarkStart w:id="34" w:name="actions-and-outcomes"/>
    <w:p>
      <w:pPr>
        <w:pStyle w:val="Heading2"/>
      </w:pPr>
      <w:r>
        <w:t xml:space="preserve">Actions and Outcomes</w:t>
      </w:r>
    </w:p>
    <w:bookmarkStart w:id="32" w:name="actions-taken"/>
    <w:p>
      <w:pPr>
        <w:pStyle w:val="Heading3"/>
      </w:pPr>
      <w:r>
        <w:t xml:space="preserve">Actions Taken</w:t>
      </w:r>
    </w:p>
    <w:p>
      <w:pPr>
        <w:pStyle w:val="Compact"/>
        <w:numPr>
          <w:ilvl w:val="0"/>
          <w:numId w:val="1009"/>
        </w:numPr>
      </w:pPr>
      <w:r>
        <w:rPr>
          <w:b/>
          <w:bCs/>
        </w:rPr>
        <w:t xml:space="preserve">Containment and Hygiene Promotion:</w:t>
      </w:r>
    </w:p>
    <w:p>
      <w:pPr>
        <w:pStyle w:val="Compact"/>
        <w:numPr>
          <w:ilvl w:val="1"/>
          <w:numId w:val="1010"/>
        </w:numPr>
      </w:pPr>
      <w:r>
        <w:t xml:space="preserve">Children at the daycare were closely monitored, and symptomatic individuals were isolated.</w:t>
      </w:r>
    </w:p>
    <w:p>
      <w:pPr>
        <w:pStyle w:val="Compact"/>
        <w:numPr>
          <w:ilvl w:val="1"/>
          <w:numId w:val="1010"/>
        </w:numPr>
      </w:pPr>
      <w:r>
        <w:t xml:space="preserve">Emphasis was placed on hand hygiene, including the use of soap and water after toileting and before eating.</w:t>
      </w:r>
    </w:p>
    <w:p>
      <w:pPr>
        <w:pStyle w:val="Compact"/>
        <w:numPr>
          <w:ilvl w:val="1"/>
          <w:numId w:val="1010"/>
        </w:numPr>
      </w:pPr>
      <w:r>
        <w:t xml:space="preserve">Environmental cleaning protocols were reinforced at the daycare center.</w:t>
      </w:r>
    </w:p>
    <w:p>
      <w:pPr>
        <w:pStyle w:val="Compact"/>
        <w:numPr>
          <w:ilvl w:val="0"/>
          <w:numId w:val="1009"/>
        </w:numPr>
      </w:pPr>
      <w:r>
        <w:rPr>
          <w:b/>
          <w:bCs/>
        </w:rPr>
        <w:t xml:space="preserve">Public Health Campaign:</w:t>
      </w:r>
    </w:p>
    <w:p>
      <w:pPr>
        <w:pStyle w:val="Compact"/>
        <w:numPr>
          <w:ilvl w:val="1"/>
          <w:numId w:val="1011"/>
        </w:numPr>
      </w:pPr>
      <w:r>
        <w:t xml:space="preserve">An information campaign was launched to educate families on the importance of treating or boiling water from natural sources.</w:t>
      </w:r>
    </w:p>
    <w:p>
      <w:pPr>
        <w:pStyle w:val="Compact"/>
        <w:numPr>
          <w:ilvl w:val="1"/>
          <w:numId w:val="1011"/>
        </w:numPr>
      </w:pPr>
      <w:r>
        <w:t xml:space="preserve">Educational sessions at the daycare and local community centers highlighted the need for good hygiene practices to prevent spread.</w:t>
      </w:r>
    </w:p>
    <w:bookmarkEnd w:id="32"/>
    <w:bookmarkStart w:id="33" w:name="outcomes"/>
    <w:p>
      <w:pPr>
        <w:pStyle w:val="Heading3"/>
      </w:pPr>
      <w:r>
        <w:t xml:space="preserve">Outcomes</w:t>
      </w:r>
    </w:p>
    <w:p>
      <w:pPr>
        <w:pStyle w:val="Compact"/>
        <w:numPr>
          <w:ilvl w:val="0"/>
          <w:numId w:val="1012"/>
        </w:numPr>
      </w:pPr>
      <w:r>
        <w:t xml:space="preserve">No further cases were reported after the implementation of control measures.</w:t>
      </w:r>
    </w:p>
    <w:p>
      <w:pPr>
        <w:pStyle w:val="Compact"/>
        <w:numPr>
          <w:ilvl w:val="0"/>
          <w:numId w:val="1012"/>
        </w:numPr>
      </w:pPr>
      <w:r>
        <w:t xml:space="preserve">Improvement in hygiene practices at the daycare center and increased awareness among parents and caregivers.</w:t>
      </w:r>
    </w:p>
    <w:p>
      <w:pPr>
        <w:pStyle w:val="Compact"/>
        <w:numPr>
          <w:ilvl w:val="0"/>
          <w:numId w:val="1012"/>
        </w:numPr>
      </w:pPr>
      <w:r>
        <w:t xml:space="preserve">Enhanced community knowledge about the risks of drinking untreated water and the importance of preventive measures.</w:t>
      </w:r>
    </w:p>
    <w:bookmarkEnd w:id="33"/>
    <w:bookmarkEnd w:id="34"/>
    <w:bookmarkStart w:id="35" w:name="reflection"/>
    <w:p>
      <w:pPr>
        <w:pStyle w:val="Heading2"/>
      </w:pPr>
      <w:r>
        <w:t xml:space="preserve">Reflection</w:t>
      </w:r>
    </w:p>
    <w:p>
      <w:pPr>
        <w:pStyle w:val="FirstParagraph"/>
      </w:pPr>
      <w:r>
        <w:t xml:space="preserve">The outbreak of giardiasis in Anna’s daycare underscores the importance of proper hygiene and safe drinking water practices. It illustrates how a single case can quickly turn into an outbreak in environments with close, shared interactions. This case emphasizes the need for public health education, timely intervention, and the implementation of sanitary practices to prevent the spread of infections.</w:t>
      </w:r>
    </w:p>
    <w:bookmarkEnd w:id="35"/>
    <w:bookmarkStart w:id="36" w:name="discussion-questions"/>
    <w:p>
      <w:pPr>
        <w:pStyle w:val="Heading2"/>
      </w:pPr>
      <w:r>
        <w:t xml:space="preserve">Discussion Questions</w:t>
      </w:r>
    </w:p>
    <w:p>
      <w:pPr>
        <w:pStyle w:val="Compact"/>
        <w:numPr>
          <w:ilvl w:val="0"/>
          <w:numId w:val="1013"/>
        </w:numPr>
      </w:pPr>
      <w:r>
        <w:rPr>
          <w:b/>
          <w:bCs/>
        </w:rPr>
        <w:t xml:space="preserve">Clinical and Diagnostic:</w:t>
      </w:r>
    </w:p>
    <w:p>
      <w:pPr>
        <w:pStyle w:val="Compact"/>
        <w:numPr>
          <w:ilvl w:val="1"/>
          <w:numId w:val="1014"/>
        </w:numPr>
      </w:pPr>
      <w:r>
        <w:t xml:space="preserve">What are the hallmark symptoms of giardiasis that should prompt consideration of this diagnosis?</w:t>
      </w:r>
    </w:p>
    <w:p>
      <w:pPr>
        <w:pStyle w:val="Compact"/>
        <w:numPr>
          <w:ilvl w:val="1"/>
          <w:numId w:val="1014"/>
        </w:numPr>
      </w:pPr>
      <w:r>
        <w:t xml:space="preserve">Which diagnostic tests are most effective for confirming Giardia infection?</w:t>
      </w:r>
    </w:p>
    <w:p>
      <w:pPr>
        <w:pStyle w:val="Compact"/>
        <w:numPr>
          <w:ilvl w:val="0"/>
          <w:numId w:val="1013"/>
        </w:numPr>
      </w:pPr>
      <w:r>
        <w:rPr>
          <w:b/>
          <w:bCs/>
        </w:rPr>
        <w:t xml:space="preserve">Sanitation and Hygiene:</w:t>
      </w:r>
    </w:p>
    <w:p>
      <w:pPr>
        <w:pStyle w:val="Compact"/>
        <w:numPr>
          <w:ilvl w:val="1"/>
          <w:numId w:val="1015"/>
        </w:numPr>
      </w:pPr>
      <w:r>
        <w:t xml:space="preserve">What sanitation and hygiene practices are critical in preventing the transmission of Giardia in communal settings?</w:t>
      </w:r>
    </w:p>
    <w:p>
      <w:pPr>
        <w:pStyle w:val="Compact"/>
        <w:numPr>
          <w:ilvl w:val="1"/>
          <w:numId w:val="1015"/>
        </w:numPr>
      </w:pPr>
      <w:r>
        <w:t xml:space="preserve">How can communities be encouraged to adopt safe water practices during outdoor activities?</w:t>
      </w:r>
    </w:p>
    <w:p>
      <w:pPr>
        <w:pStyle w:val="Compact"/>
        <w:numPr>
          <w:ilvl w:val="0"/>
          <w:numId w:val="1013"/>
        </w:numPr>
      </w:pPr>
      <w:r>
        <w:rPr>
          <w:b/>
          <w:bCs/>
        </w:rPr>
        <w:t xml:space="preserve">Outbreak Management:</w:t>
      </w:r>
    </w:p>
    <w:p>
      <w:pPr>
        <w:pStyle w:val="Compact"/>
        <w:numPr>
          <w:ilvl w:val="1"/>
          <w:numId w:val="1016"/>
        </w:numPr>
      </w:pPr>
      <w:r>
        <w:t xml:space="preserve">What are the key steps in managing an outbreak of giardiasis in a daycare setting?</w:t>
      </w:r>
    </w:p>
    <w:p>
      <w:pPr>
        <w:pStyle w:val="Compact"/>
        <w:numPr>
          <w:ilvl w:val="1"/>
          <w:numId w:val="1016"/>
        </w:numPr>
      </w:pPr>
      <w:r>
        <w:t xml:space="preserve">How effective are rehydration strategies and antiparasitic treatments in managing giardiasis?</w:t>
      </w:r>
    </w:p>
    <w:p>
      <w:pPr>
        <w:pStyle w:val="Compact"/>
        <w:numPr>
          <w:ilvl w:val="0"/>
          <w:numId w:val="1013"/>
        </w:numPr>
      </w:pPr>
      <w:r>
        <w:rPr>
          <w:b/>
          <w:bCs/>
        </w:rPr>
        <w:t xml:space="preserve">Public Health Education:</w:t>
      </w:r>
    </w:p>
    <w:p>
      <w:pPr>
        <w:pStyle w:val="Compact"/>
        <w:numPr>
          <w:ilvl w:val="1"/>
          <w:numId w:val="1017"/>
        </w:numPr>
      </w:pPr>
      <w:r>
        <w:t xml:space="preserve">What strategies can public health nurses use to educate families about the risks of untreated water?</w:t>
      </w:r>
    </w:p>
    <w:p>
      <w:pPr>
        <w:pStyle w:val="Compact"/>
        <w:numPr>
          <w:ilvl w:val="1"/>
          <w:numId w:val="1017"/>
        </w:numPr>
      </w:pPr>
      <w:r>
        <w:t xml:space="preserve">How can community education programs be designed to improve hygiene practices and prevent waterborne diseases like giardiasis?</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giardia.docx" TargetMode="External" /><Relationship Type="http://schemas.openxmlformats.org/officeDocument/2006/relationships/hyperlink" Id="rId20" Target="giardia.pdf" TargetMode="External" /></Relationships>
</file>

<file path=word/_rels/footnotes.xml.rels><?xml version="1.0" encoding="UTF-8"?><Relationships xmlns="http://schemas.openxmlformats.org/package/2006/relationships"><Relationship Type="http://schemas.openxmlformats.org/officeDocument/2006/relationships/hyperlink" Id="rId21" Target="giardia.docx" TargetMode="External" /><Relationship Type="http://schemas.openxmlformats.org/officeDocument/2006/relationships/hyperlink" Id="rId20" Target="giardi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2024-06-12T19:16:05Z</dcterms:created>
  <dcterms:modified xsi:type="dcterms:W3CDTF">2024-06-12T19:16:05Z</dcterms:modified>
</cp:coreProperties>
</file>

<file path=docProps/custom.xml><?xml version="1.0" encoding="utf-8"?>
<Properties xmlns="http://schemas.openxmlformats.org/officeDocument/2006/custom-properties" xmlns:vt="http://schemas.openxmlformats.org/officeDocument/2006/docPropsVTypes"/>
</file>