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epatitis-a-case-summary"/>
    <w:p>
      <w:pPr>
        <w:pStyle w:val="Heading1"/>
      </w:pPr>
      <w:r>
        <w:t xml:space="preserve">Hepatitis A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br/>
      </w:r>
      <w:r>
        <w:t xml:space="preserve">Hepatitis A is a viral liver infection caused by the hepatitis A virus (HAV), a non-enveloped RNA virus. It primarily affects the liver and can lead to mild to severe illness. Unlike other hepatitis viruses, hepatitis A does not cause chronic liver disease, but it can cause acute liver failure, which is rare.</w:t>
      </w:r>
    </w:p>
    <w:p>
      <w:pPr>
        <w:pStyle w:val="BodyText"/>
      </w:pPr>
      <w:r>
        <w:rPr>
          <w:b/>
          <w:bCs/>
        </w:rPr>
        <w:t xml:space="preserve">Epidemiology:</w:t>
      </w:r>
      <w:r>
        <w:br/>
      </w:r>
      <w:r>
        <w:t xml:space="preserve">Hepatitis A is a vaccine-preventable disease. Before the advent of the hepatitis A vaccine, the incidence of the disease was higher in areas with poor sanitation and hygiene. The disease is more common in developing countries, but outbreaks can also occur in developed nations. According to the World Health Organization (WHO), an estimated 1.4 million new cases occur annually worldwide.</w:t>
      </w:r>
    </w:p>
    <w:p>
      <w:pPr>
        <w:pStyle w:val="BodyText"/>
      </w:pPr>
      <w:r>
        <w:rPr>
          <w:b/>
          <w:bCs/>
        </w:rPr>
        <w:t xml:space="preserve">Transmission:</w:t>
      </w:r>
      <w:r>
        <w:br/>
      </w:r>
      <w:r>
        <w:t xml:space="preserve">The virus is primarily transmitted via the fecal-oral route, often through ingestion of contaminated food or water. It can also spread through close personal contact with an infected person, such as through household or sexual contact. In less common cases, it may spread through blood transfusion if the donor is in the early stages of infection.</w:t>
      </w:r>
    </w:p>
    <w:bookmarkEnd w:id="22"/>
    <w:bookmarkStart w:id="23" w:name="case-details"/>
    <w:p>
      <w:pPr>
        <w:pStyle w:val="Heading2"/>
      </w:pPr>
      <w:r>
        <w:t xml:space="preserve">Case Details</w:t>
      </w:r>
    </w:p>
    <w:p>
      <w:pPr>
        <w:pStyle w:val="FirstParagraph"/>
      </w:pPr>
      <w:r>
        <w:rPr>
          <w:b/>
          <w:bCs/>
        </w:rPr>
        <w:t xml:space="preserve">Demographics:</w:t>
      </w:r>
      <w:r>
        <w:br/>
      </w:r>
      <w:r>
        <w:t xml:space="preserve">Hepatitis A can affect individuals of any age, but the severity of the disease often increases with age. Children under the age of six often exhibit few or no symptoms. The patient in this case is a 32-year-old female, who recently returned from a travel trip to an endemic region.</w:t>
      </w:r>
    </w:p>
    <w:p>
      <w:pPr>
        <w:pStyle w:val="BodyText"/>
      </w:pPr>
      <w:r>
        <w:rPr>
          <w:b/>
          <w:bCs/>
        </w:rPr>
        <w:t xml:space="preserve">Symptoms:</w:t>
      </w:r>
    </w:p>
    <w:p>
      <w:pPr>
        <w:pStyle w:val="BodyText"/>
      </w:pPr>
      <w:r>
        <w:t xml:space="preserve">The patient initially presents with nonspecific symptoms such as:</w:t>
      </w:r>
    </w:p>
    <w:p>
      <w:pPr>
        <w:numPr>
          <w:ilvl w:val="0"/>
          <w:numId w:val="1002"/>
        </w:numPr>
      </w:pPr>
      <w:r>
        <w:t xml:space="preserve">Fatigue</w:t>
      </w:r>
    </w:p>
    <w:p>
      <w:pPr>
        <w:numPr>
          <w:ilvl w:val="0"/>
          <w:numId w:val="1002"/>
        </w:numPr>
      </w:pPr>
      <w:r>
        <w:t xml:space="preserve">Nausea and vomiting</w:t>
      </w:r>
    </w:p>
    <w:p>
      <w:pPr>
        <w:numPr>
          <w:ilvl w:val="0"/>
          <w:numId w:val="1002"/>
        </w:numPr>
      </w:pPr>
      <w:r>
        <w:t xml:space="preserve">Low-grade fever</w:t>
      </w:r>
    </w:p>
    <w:p>
      <w:pPr>
        <w:numPr>
          <w:ilvl w:val="0"/>
          <w:numId w:val="1002"/>
        </w:numPr>
      </w:pPr>
      <w:r>
        <w:t xml:space="preserve">Abdominal discomfort</w:t>
      </w:r>
    </w:p>
    <w:p>
      <w:pPr>
        <w:pStyle w:val="FirstParagraph"/>
      </w:pPr>
      <w:r>
        <w:t xml:space="preserve">Within a few days, more specific symptoms may develop, including:</w:t>
      </w:r>
    </w:p>
    <w:p>
      <w:pPr>
        <w:numPr>
          <w:ilvl w:val="0"/>
          <w:numId w:val="1003"/>
        </w:numPr>
      </w:pPr>
      <w:r>
        <w:t xml:space="preserve">Jaundice (yellowing of the skin and eyes)</w:t>
      </w:r>
    </w:p>
    <w:p>
      <w:pPr>
        <w:numPr>
          <w:ilvl w:val="0"/>
          <w:numId w:val="1003"/>
        </w:numPr>
      </w:pPr>
      <w:r>
        <w:t xml:space="preserve">Dark urine</w:t>
      </w:r>
    </w:p>
    <w:p>
      <w:pPr>
        <w:numPr>
          <w:ilvl w:val="0"/>
          <w:numId w:val="1003"/>
        </w:numPr>
      </w:pPr>
      <w:r>
        <w:t xml:space="preserve">Pale stools</w:t>
      </w:r>
    </w:p>
    <w:p>
      <w:pPr>
        <w:numPr>
          <w:ilvl w:val="0"/>
          <w:numId w:val="1003"/>
        </w:numPr>
      </w:pPr>
      <w:r>
        <w:t xml:space="preserve">Itching</w:t>
      </w:r>
    </w:p>
    <w:p>
      <w:pPr>
        <w:pStyle w:val="FirstParagraph"/>
      </w:pPr>
      <w:r>
        <w:rPr>
          <w:b/>
          <w:bCs/>
        </w:rPr>
        <w:t xml:space="preserve">Testing:</w:t>
      </w:r>
      <w:r>
        <w:br/>
      </w:r>
      <w:r>
        <w:t xml:space="preserve">To confirm a diagnosis of hepatitis A, the following laboratory tests are typically conducted:</w:t>
      </w:r>
    </w:p>
    <w:p>
      <w:pPr>
        <w:numPr>
          <w:ilvl w:val="0"/>
          <w:numId w:val="1004"/>
        </w:numPr>
      </w:pPr>
      <w:r>
        <w:t xml:space="preserve">Serological tests for IgM anti-HAV antibodies, which indicate a recent infection.</w:t>
      </w:r>
    </w:p>
    <w:p>
      <w:pPr>
        <w:numPr>
          <w:ilvl w:val="0"/>
          <w:numId w:val="1004"/>
        </w:numPr>
      </w:pPr>
      <w:r>
        <w:t xml:space="preserve">Liver function tests, which may show elevated levels of liver enzymes (ALT and AST).</w:t>
      </w:r>
    </w:p>
    <w:bookmarkEnd w:id="23"/>
    <w:bookmarkStart w:id="24" w:name="subsequent-cases"/>
    <w:p>
      <w:pPr>
        <w:pStyle w:val="Heading2"/>
      </w:pPr>
      <w:r>
        <w:t xml:space="preserve">Subsequent Cases</w:t>
      </w:r>
    </w:p>
    <w:p>
      <w:pPr>
        <w:pStyle w:val="FirstParagraph"/>
      </w:pPr>
      <w:r>
        <w:t xml:space="preserve">If the disease is not managed adequately, secondary cases can occur, especially in household and close community settings. In such instances, immediate public health interventions are crucial to control the spread of the virus.</w:t>
      </w:r>
    </w:p>
    <w:bookmarkEnd w:id="24"/>
    <w:bookmarkStart w:id="26" w:name="learning-objectives"/>
    <w:p>
      <w:pPr>
        <w:pStyle w:val="Heading2"/>
      </w:pPr>
      <w:r>
        <w:t xml:space="preserve">Learning Objectives</w:t>
      </w:r>
    </w:p>
    <w:p>
      <w:pPr>
        <w:numPr>
          <w:ilvl w:val="0"/>
          <w:numId w:val="1005"/>
        </w:numPr>
      </w:pPr>
      <w:r>
        <w:rPr>
          <w:b/>
          <w:bCs/>
        </w:rPr>
        <w:t xml:space="preserve">Understand the etiology and epidemiology of hepatitis A.</w:t>
      </w:r>
    </w:p>
    <w:p>
      <w:pPr>
        <w:numPr>
          <w:ilvl w:val="0"/>
          <w:numId w:val="1005"/>
        </w:numPr>
      </w:pPr>
      <w:r>
        <w:rPr>
          <w:b/>
          <w:bCs/>
        </w:rPr>
        <w:t xml:space="preserve">Recognize the modes of transmission and risk factors associated with the disease.</w:t>
      </w:r>
    </w:p>
    <w:p>
      <w:pPr>
        <w:numPr>
          <w:ilvl w:val="0"/>
          <w:numId w:val="1005"/>
        </w:numPr>
      </w:pPr>
      <w:r>
        <w:rPr>
          <w:b/>
          <w:bCs/>
        </w:rPr>
        <w:t xml:space="preserve">Identify clinical manifestations and symptoms associated with hepatitis A.</w:t>
      </w:r>
    </w:p>
    <w:p>
      <w:pPr>
        <w:numPr>
          <w:ilvl w:val="0"/>
          <w:numId w:val="1005"/>
        </w:numPr>
      </w:pPr>
      <w:r>
        <w:rPr>
          <w:b/>
          <w:bCs/>
        </w:rPr>
        <w:t xml:space="preserve">Understand the appropriate testing and diagnostic procedures.</w:t>
      </w:r>
    </w:p>
    <w:p>
      <w:pPr>
        <w:numPr>
          <w:ilvl w:val="0"/>
          <w:numId w:val="1005"/>
        </w:numPr>
      </w:pPr>
      <w:r>
        <w:rPr>
          <w:b/>
          <w:bCs/>
        </w:rPr>
        <w:t xml:space="preserve">Implement preventive measures including vaccination and public health guidelines.</w:t>
      </w:r>
    </w:p>
    <w:bookmarkStart w:id="25" w:name="actions-and-outcomes"/>
    <w:p>
      <w:pPr>
        <w:pStyle w:val="Heading4"/>
      </w:pPr>
      <w:r>
        <w:t xml:space="preserve">Actions and Outcomes</w:t>
      </w:r>
    </w:p>
    <w:p>
      <w:pPr>
        <w:pStyle w:val="FirstParagraph"/>
      </w:pPr>
      <w:r>
        <w:rPr>
          <w:b/>
          <w:bCs/>
        </w:rPr>
        <w:t xml:space="preserve">Actions:</w:t>
      </w:r>
    </w:p>
    <w:p>
      <w:pPr>
        <w:numPr>
          <w:ilvl w:val="0"/>
          <w:numId w:val="1006"/>
        </w:numPr>
      </w:pPr>
      <w:r>
        <w:t xml:space="preserve">Educate the patient on proper hygiene practices to prevent transmission to others.</w:t>
      </w:r>
    </w:p>
    <w:p>
      <w:pPr>
        <w:numPr>
          <w:ilvl w:val="0"/>
          <w:numId w:val="1006"/>
        </w:numPr>
      </w:pPr>
      <w:r>
        <w:t xml:space="preserve">Advise the patient to avoid handling food and close contact with others until fully recovered.</w:t>
      </w:r>
    </w:p>
    <w:p>
      <w:pPr>
        <w:numPr>
          <w:ilvl w:val="0"/>
          <w:numId w:val="1006"/>
        </w:numPr>
      </w:pPr>
      <w:r>
        <w:t xml:space="preserve">Notify local public health authorities to initiate an epidemiological investigation and contact tracing.</w:t>
      </w:r>
    </w:p>
    <w:p>
      <w:pPr>
        <w:numPr>
          <w:ilvl w:val="0"/>
          <w:numId w:val="1006"/>
        </w:numPr>
      </w:pPr>
      <w:r>
        <w:t xml:space="preserve">Vaccinate close contacts who are at risk and provide immune globulin for immediate protection if necessary.</w:t>
      </w:r>
    </w:p>
    <w:p>
      <w:pPr>
        <w:pStyle w:val="FirstParagraph"/>
      </w:pPr>
      <w:r>
        <w:rPr>
          <w:b/>
          <w:bCs/>
        </w:rPr>
        <w:t xml:space="preserve">Outcomes:</w:t>
      </w:r>
    </w:p>
    <w:p>
      <w:pPr>
        <w:numPr>
          <w:ilvl w:val="0"/>
          <w:numId w:val="1007"/>
        </w:numPr>
      </w:pPr>
      <w:r>
        <w:t xml:space="preserve">The patient recovers fully after supportive care, which includes rest, proper nutrition, and hydration.</w:t>
      </w:r>
    </w:p>
    <w:p>
      <w:pPr>
        <w:numPr>
          <w:ilvl w:val="0"/>
          <w:numId w:val="1007"/>
        </w:numPr>
      </w:pPr>
      <w:r>
        <w:t xml:space="preserve">No secondary cases are reported due to timely public health intervention and implementation of preventive measures.</w:t>
      </w:r>
    </w:p>
    <w:p>
      <w:pPr>
        <w:numPr>
          <w:ilvl w:val="0"/>
          <w:numId w:val="1007"/>
        </w:numPr>
      </w:pPr>
      <w:r>
        <w:t xml:space="preserve">Increased awareness among the public and healthcare workers about hepatitis A prevention and vaccination.</w:t>
      </w:r>
    </w:p>
    <w:bookmarkEnd w:id="25"/>
    <w:bookmarkEnd w:id="26"/>
    <w:bookmarkStart w:id="27" w:name="reflection"/>
    <w:p>
      <w:pPr>
        <w:pStyle w:val="Heading2"/>
      </w:pPr>
      <w:r>
        <w:t xml:space="preserve">Reflection</w:t>
      </w:r>
    </w:p>
    <w:p>
      <w:pPr>
        <w:pStyle w:val="FirstParagraph"/>
      </w:pPr>
      <w:r>
        <w:t xml:space="preserve">This case emphasizes the importance of awareness and education in preventing and managing hepatitis A. Public health nurses play a crucial role in educating the community, identifying potential outbreaks, and implementing effective control measures. Continuous education and training can significantly reduce the incidence of hepatitis A.</w:t>
      </w:r>
    </w:p>
    <w:bookmarkEnd w:id="27"/>
    <w:bookmarkStart w:id="28" w:name="discussion-questions"/>
    <w:p>
      <w:pPr>
        <w:pStyle w:val="Heading2"/>
      </w:pPr>
      <w:r>
        <w:t xml:space="preserve">Discussion Questions</w:t>
      </w:r>
    </w:p>
    <w:p>
      <w:pPr>
        <w:pStyle w:val="Compact"/>
        <w:numPr>
          <w:ilvl w:val="0"/>
          <w:numId w:val="1008"/>
        </w:numPr>
      </w:pPr>
      <w:r>
        <w:rPr>
          <w:b/>
          <w:bCs/>
        </w:rPr>
        <w:t xml:space="preserve">What are the key factors that contribute to the spread of hepatitis A in both developing and developed countries?</w:t>
      </w:r>
    </w:p>
    <w:p>
      <w:pPr>
        <w:pStyle w:val="Compact"/>
        <w:numPr>
          <w:ilvl w:val="0"/>
          <w:numId w:val="1008"/>
        </w:numPr>
      </w:pPr>
      <w:r>
        <w:rPr>
          <w:b/>
          <w:bCs/>
        </w:rPr>
        <w:t xml:space="preserve">How can public health initiatives effectively reduce the incidence of hepatitis A in communities at high risk?</w:t>
      </w:r>
    </w:p>
    <w:p>
      <w:pPr>
        <w:pStyle w:val="Compact"/>
        <w:numPr>
          <w:ilvl w:val="0"/>
          <w:numId w:val="1008"/>
        </w:numPr>
      </w:pPr>
      <w:r>
        <w:rPr>
          <w:b/>
          <w:bCs/>
        </w:rPr>
        <w:t xml:space="preserve">Why is it important to conduct serological testing in suspected cases of hepatitis A, and what challenges might arise in areas with limited laboratory resources?</w:t>
      </w:r>
    </w:p>
    <w:p>
      <w:pPr>
        <w:pStyle w:val="Compact"/>
        <w:numPr>
          <w:ilvl w:val="0"/>
          <w:numId w:val="1008"/>
        </w:numPr>
      </w:pPr>
      <w:r>
        <w:rPr>
          <w:b/>
          <w:bCs/>
        </w:rPr>
        <w:t xml:space="preserve">How can public health nurses educate travelers about the risks of hepatitis A and the importance of vaccination before visiting endemic regions?</w:t>
      </w:r>
    </w:p>
    <w:p>
      <w:pPr>
        <w:pStyle w:val="Compact"/>
        <w:numPr>
          <w:ilvl w:val="0"/>
          <w:numId w:val="1008"/>
        </w:numPr>
      </w:pPr>
      <w:r>
        <w:rPr>
          <w:b/>
          <w:bCs/>
        </w:rPr>
        <w:t xml:space="preserve">What steps should be taken if an outbreak of hepatitis A occurs in a community setting, such as a school or workplace?</w:t>
      </w:r>
    </w:p>
    <w:p>
      <w:pPr>
        <w:pStyle w:val="FirstParagraph"/>
      </w:pPr>
      <w:r>
        <w:t xml:space="preserve">Understanding and addressing these aspects can significantly enhance the diagnostic, preventive, and management strategies for hepatitis A, ensuring better health outcomes and community protection.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epatitis-a2.docx" TargetMode="External" /><Relationship Type="http://schemas.openxmlformats.org/officeDocument/2006/relationships/hyperlink" Id="rId20" Target="hepatitis-a2.pdf" TargetMode="External" /></Relationships>
</file>

<file path=word/_rels/footnotes.xml.rels><?xml version="1.0" encoding="UTF-8"?><Relationships xmlns="http://schemas.openxmlformats.org/package/2006/relationships"><Relationship Type="http://schemas.openxmlformats.org/officeDocument/2006/relationships/hyperlink" Id="rId21" Target="hepatitis-a2.docx" TargetMode="External" /><Relationship Type="http://schemas.openxmlformats.org/officeDocument/2006/relationships/hyperlink" Id="rId20" Target="hepatitis-a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2024-06-27T17:41:14Z</dcterms:created>
  <dcterms:modified xsi:type="dcterms:W3CDTF">2024-06-27T17:41:14Z</dcterms:modified>
</cp:coreProperties>
</file>

<file path=docProps/custom.xml><?xml version="1.0" encoding="utf-8"?>
<Properties xmlns="http://schemas.openxmlformats.org/officeDocument/2006/custom-properties" xmlns:vt="http://schemas.openxmlformats.org/officeDocument/2006/docPropsVTypes"/>
</file>