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easles-case-summary"/>
    <w:p>
      <w:pPr>
        <w:pStyle w:val="Heading1"/>
      </w:pPr>
      <w:r>
        <w:t xml:space="preserve">Measles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br/>
      </w:r>
      <w:r>
        <w:t xml:space="preserve">Measles is a highly contagious viral disease caused by the measles virus, a single-stranded, negative-sense RNA virus belonging to the Paramyxoviridae family and the Morbillivirus genus. It is vaccine-preventable, but outbreaks can still occur, particularly in under-vaccinated populations.</w:t>
      </w:r>
    </w:p>
    <w:p>
      <w:pPr>
        <w:pStyle w:val="BodyText"/>
      </w:pPr>
      <w:r>
        <w:rPr>
          <w:b/>
          <w:bCs/>
        </w:rPr>
        <w:t xml:space="preserve">Epidemiology</w:t>
      </w:r>
      <w:r>
        <w:br/>
      </w:r>
      <w:r>
        <w:t xml:space="preserve">Before widespread vaccination, measles caused millions of deaths globally each year. The incidence of measles has sharply decreased due to the Measles-Mumps-Rubella (MMR) vaccine. However, outbreaks still occur, especially in areas with low vaccination coverage.</w:t>
      </w:r>
    </w:p>
    <w:p>
      <w:pPr>
        <w:pStyle w:val="BodyText"/>
      </w:pPr>
      <w:r>
        <w:t xml:space="preserve">Key epidemiological points:</w:t>
      </w:r>
    </w:p>
    <w:p>
      <w:pPr>
        <w:numPr>
          <w:ilvl w:val="0"/>
          <w:numId w:val="1002"/>
        </w:numPr>
      </w:pPr>
      <w:r>
        <w:t xml:space="preserve">Incubation period: 7-14 days (average 10 days).</w:t>
      </w:r>
    </w:p>
    <w:p>
      <w:pPr>
        <w:numPr>
          <w:ilvl w:val="0"/>
          <w:numId w:val="1002"/>
        </w:numPr>
      </w:pPr>
      <w:r>
        <w:t xml:space="preserve">Highly contagious: Up to 90% of non-immune people in close contact with an infected person will develop the disease.</w:t>
      </w:r>
    </w:p>
    <w:p>
      <w:pPr>
        <w:numPr>
          <w:ilvl w:val="0"/>
          <w:numId w:val="1002"/>
        </w:numPr>
      </w:pPr>
      <w:r>
        <w:t xml:space="preserve">Can lead to severe complications, including pneumonia, encephalitis, and death.</w:t>
      </w:r>
    </w:p>
    <w:p>
      <w:pPr>
        <w:pStyle w:val="FirstParagraph"/>
      </w:pPr>
      <w:r>
        <w:rPr>
          <w:b/>
          <w:bCs/>
        </w:rPr>
        <w:t xml:space="preserve">Transmission</w:t>
      </w:r>
      <w:r>
        <w:br/>
      </w:r>
      <w:r>
        <w:t xml:space="preserve">Measles spreads through respiratory droplets from coughs or sneezes of an infected person. The virus can live in the air for up to two hours after the infectious person has left. Transmission can occur from four days before to four days after the appearance of the rash.</w:t>
      </w:r>
    </w:p>
    <w:bookmarkEnd w:id="22"/>
    <w:bookmarkStart w:id="24" w:name="case-details"/>
    <w:p>
      <w:pPr>
        <w:pStyle w:val="Heading2"/>
      </w:pPr>
      <w:r>
        <w:t xml:space="preserve">Case Details</w:t>
      </w:r>
    </w:p>
    <w:p>
      <w:pPr>
        <w:pStyle w:val="FirstParagraph"/>
      </w:pPr>
      <w:r>
        <w:rPr>
          <w:b/>
          <w:bCs/>
        </w:rPr>
        <w:t xml:space="preserve">Demographics</w:t>
      </w:r>
      <w:r>
        <w:br/>
      </w:r>
      <w:r>
        <w:t xml:space="preserve">Commonly affects unvaccinated children, although adults without immunity are also at risk. Vulnerable groups include non-immune pregnant women, infants younger than 12 months, and individuals with compromised immune systems.</w:t>
      </w:r>
    </w:p>
    <w:p>
      <w:pPr>
        <w:pStyle w:val="BodyText"/>
      </w:pPr>
      <w:r>
        <w:rPr>
          <w:b/>
          <w:bCs/>
        </w:rPr>
        <w:t xml:space="preserve">Symptoms</w:t>
      </w:r>
    </w:p>
    <w:p>
      <w:pPr>
        <w:pStyle w:val="BodyText"/>
      </w:pPr>
      <w:r>
        <w:t xml:space="preserve">Initial symptoms (prodromal phase lasting 2-4 days):</w:t>
      </w:r>
    </w:p>
    <w:p>
      <w:pPr>
        <w:numPr>
          <w:ilvl w:val="0"/>
          <w:numId w:val="1003"/>
        </w:numPr>
      </w:pPr>
      <w:r>
        <w:t xml:space="preserve">High fever</w:t>
      </w:r>
    </w:p>
    <w:p>
      <w:pPr>
        <w:numPr>
          <w:ilvl w:val="0"/>
          <w:numId w:val="1003"/>
        </w:numPr>
      </w:pPr>
      <w:r>
        <w:t xml:space="preserve">Cough</w:t>
      </w:r>
    </w:p>
    <w:p>
      <w:pPr>
        <w:numPr>
          <w:ilvl w:val="0"/>
          <w:numId w:val="1003"/>
        </w:numPr>
      </w:pPr>
      <w:r>
        <w:t xml:space="preserve">Coryza (runny nose)</w:t>
      </w:r>
    </w:p>
    <w:p>
      <w:pPr>
        <w:numPr>
          <w:ilvl w:val="0"/>
          <w:numId w:val="1003"/>
        </w:numPr>
      </w:pPr>
      <w:r>
        <w:t xml:space="preserve">Conjunctivitis (red, watery eyes)</w:t>
      </w:r>
    </w:p>
    <w:p>
      <w:pPr>
        <w:numPr>
          <w:ilvl w:val="0"/>
          <w:numId w:val="1003"/>
        </w:numPr>
      </w:pPr>
      <w:r>
        <w:t xml:space="preserve">Koplik spots (tiny white spots inside the mouth)</w:t>
      </w:r>
    </w:p>
    <w:p>
      <w:pPr>
        <w:pStyle w:val="FirstParagraph"/>
      </w:pPr>
      <w:r>
        <w:t xml:space="preserve">After this phase, a characteristic rash appears:</w:t>
      </w:r>
    </w:p>
    <w:p>
      <w:pPr>
        <w:numPr>
          <w:ilvl w:val="0"/>
          <w:numId w:val="1004"/>
        </w:numPr>
      </w:pPr>
      <w:r>
        <w:t xml:space="preserve">Begins at the hairline, then spreads downward over the body.</w:t>
      </w:r>
    </w:p>
    <w:p>
      <w:pPr>
        <w:numPr>
          <w:ilvl w:val="0"/>
          <w:numId w:val="1004"/>
        </w:numPr>
      </w:pPr>
      <w:r>
        <w:t xml:space="preserve">Rash lasts for about 5-6 days.</w:t>
      </w:r>
    </w:p>
    <w:p>
      <w:pPr>
        <w:pStyle w:val="FirstParagraph"/>
      </w:pPr>
      <w:r>
        <w:t xml:space="preserve">Other symptoms may include malaise, muscle pain, and loss of appetite.</w:t>
      </w:r>
    </w:p>
    <w:p>
      <w:pPr>
        <w:pStyle w:val="BodyText"/>
      </w:pPr>
      <w:r>
        <w:rPr>
          <w:b/>
          <w:bCs/>
        </w:rPr>
        <w:t xml:space="preserve">Testing</w:t>
      </w:r>
    </w:p>
    <w:p>
      <w:pPr>
        <w:pStyle w:val="BodyText"/>
      </w:pPr>
      <w:r>
        <w:t xml:space="preserve">Laboratory confirmation is needed:</w:t>
      </w:r>
    </w:p>
    <w:p>
      <w:pPr>
        <w:numPr>
          <w:ilvl w:val="0"/>
          <w:numId w:val="1005"/>
        </w:numPr>
      </w:pPr>
      <w:r>
        <w:rPr>
          <w:b/>
          <w:bCs/>
        </w:rPr>
        <w:t xml:space="preserve">Serology</w:t>
      </w:r>
      <w:r>
        <w:t xml:space="preserve">: Detection of measles-specific IgM in a blood sample.</w:t>
      </w:r>
    </w:p>
    <w:p>
      <w:pPr>
        <w:numPr>
          <w:ilvl w:val="0"/>
          <w:numId w:val="1005"/>
        </w:numPr>
      </w:pPr>
      <w:r>
        <w:rPr>
          <w:b/>
          <w:bCs/>
        </w:rPr>
        <w:t xml:space="preserve">RT-PCR</w:t>
      </w:r>
      <w:r>
        <w:t xml:space="preserve">: Detection of measles RNA from throat, nasal, or urine samples.</w:t>
      </w:r>
    </w:p>
    <w:bookmarkStart w:id="23" w:name="subsequent-cases"/>
    <w:p>
      <w:pPr>
        <w:pStyle w:val="Heading3"/>
      </w:pPr>
      <w:r>
        <w:t xml:space="preserve">Subsequent Cases</w:t>
      </w:r>
    </w:p>
    <w:p>
      <w:pPr>
        <w:pStyle w:val="FirstParagraph"/>
      </w:pPr>
      <w:r>
        <w:t xml:space="preserve">In this scenario, a child contracting measles in a school can lead to exposure of siblings, classmates, and potentially broader community transmission. A proper public health response involves following up with all contacts to provide post-exposure prophylaxis (vaccination or immune globulin) where appropriate.</w:t>
      </w:r>
    </w:p>
    <w:bookmarkEnd w:id="23"/>
    <w:bookmarkEnd w:id="24"/>
    <w:bookmarkStart w:id="26" w:name="learning-objectives"/>
    <w:p>
      <w:pPr>
        <w:pStyle w:val="Heading2"/>
      </w:pPr>
      <w:r>
        <w:t xml:space="preserve">Learning Objectives</w:t>
      </w:r>
    </w:p>
    <w:p>
      <w:pPr>
        <w:pStyle w:val="Compact"/>
        <w:numPr>
          <w:ilvl w:val="0"/>
          <w:numId w:val="1006"/>
        </w:numPr>
      </w:pPr>
      <w:r>
        <w:t xml:space="preserve">Understand the etiology, epidemiology, and transmission mechanisms of measles.</w:t>
      </w:r>
    </w:p>
    <w:p>
      <w:pPr>
        <w:pStyle w:val="Compact"/>
        <w:numPr>
          <w:ilvl w:val="0"/>
          <w:numId w:val="1006"/>
        </w:numPr>
      </w:pPr>
      <w:r>
        <w:t xml:space="preserve">Recognize the clinical presentation and essential symptoms of measles.</w:t>
      </w:r>
    </w:p>
    <w:p>
      <w:pPr>
        <w:pStyle w:val="Compact"/>
        <w:numPr>
          <w:ilvl w:val="0"/>
          <w:numId w:val="1006"/>
        </w:numPr>
      </w:pPr>
      <w:r>
        <w:t xml:space="preserve">Be knowledgeable about diagnostic testing and interpretation of results.</w:t>
      </w:r>
    </w:p>
    <w:p>
      <w:pPr>
        <w:pStyle w:val="Compact"/>
        <w:numPr>
          <w:ilvl w:val="0"/>
          <w:numId w:val="1006"/>
        </w:numPr>
      </w:pPr>
      <w:r>
        <w:t xml:space="preserve">Develop skills in contact tracing and outbreak management.</w:t>
      </w:r>
    </w:p>
    <w:p>
      <w:pPr>
        <w:pStyle w:val="Compact"/>
        <w:numPr>
          <w:ilvl w:val="0"/>
          <w:numId w:val="1006"/>
        </w:numPr>
      </w:pPr>
      <w:r>
        <w:t xml:space="preserve">Understand the importance of vaccination in preventing measles infections.</w:t>
      </w:r>
    </w:p>
    <w:bookmarkStart w:id="25" w:name="actions-and-outcomes"/>
    <w:p>
      <w:pPr>
        <w:pStyle w:val="Heading3"/>
      </w:pPr>
      <w:r>
        <w:t xml:space="preserve">Actions and Outcomes</w:t>
      </w:r>
    </w:p>
    <w:p>
      <w:pPr>
        <w:pStyle w:val="FirstParagraph"/>
      </w:pPr>
      <w:r>
        <w:rPr>
          <w:b/>
          <w:bCs/>
        </w:rPr>
        <w:t xml:space="preserve">Actions</w:t>
      </w:r>
      <w:r>
        <w:t xml:space="preserve"> </w:t>
      </w:r>
      <w:r>
        <w:t xml:space="preserve">1. Educate the community about measles, emphasizing the importance of vaccination.</w:t>
      </w:r>
      <w:r>
        <w:t xml:space="preserve"> </w:t>
      </w:r>
      <w:r>
        <w:t xml:space="preserve">2. Identify and prioritize high-risk groups for intervention.</w:t>
      </w:r>
      <w:r>
        <w:t xml:space="preserve"> </w:t>
      </w:r>
      <w:r>
        <w:t xml:space="preserve">3. Implement immediate isolation procedures for confirmed cases.</w:t>
      </w:r>
      <w:r>
        <w:t xml:space="preserve"> </w:t>
      </w:r>
      <w:r>
        <w:t xml:space="preserve">4. Conduct a thorough epidemiological investigation to identify and manage contacts.</w:t>
      </w:r>
      <w:r>
        <w:t xml:space="preserve"> </w:t>
      </w:r>
      <w:r>
        <w:t xml:space="preserve">5. Ensure those exposed receive appropriate post-exposure prophylaxis.</w:t>
      </w:r>
    </w:p>
    <w:p>
      <w:pPr>
        <w:pStyle w:val="BodyText"/>
      </w:pPr>
      <w:r>
        <w:rPr>
          <w:b/>
          <w:bCs/>
        </w:rPr>
        <w:t xml:space="preserve">Outcomes</w:t>
      </w:r>
      <w:r>
        <w:t xml:space="preserve"> </w:t>
      </w:r>
      <w:r>
        <w:t xml:space="preserve">1. Increased awareness leading to higher vaccination rates.</w:t>
      </w:r>
      <w:r>
        <w:t xml:space="preserve"> </w:t>
      </w:r>
      <w:r>
        <w:t xml:space="preserve">2. Rapid identification and isolation of cases, reducing transmissibility.</w:t>
      </w:r>
      <w:r>
        <w:t xml:space="preserve"> </w:t>
      </w:r>
      <w:r>
        <w:t xml:space="preserve">3. Effectively managed contacts preventing secondary cases.</w:t>
      </w:r>
      <w:r>
        <w:t xml:space="preserve"> </w:t>
      </w:r>
      <w:r>
        <w:t xml:space="preserve">4. Enhanced public trust and cooperation in public health measures.</w:t>
      </w:r>
    </w:p>
    <w:bookmarkEnd w:id="25"/>
    <w:bookmarkEnd w:id="26"/>
    <w:bookmarkStart w:id="27" w:name="reflection"/>
    <w:p>
      <w:pPr>
        <w:pStyle w:val="Heading2"/>
      </w:pPr>
      <w:r>
        <w:t xml:space="preserve">Reflection</w:t>
      </w:r>
    </w:p>
    <w:p>
      <w:pPr>
        <w:pStyle w:val="FirstParagraph"/>
      </w:pPr>
      <w:r>
        <w:t xml:space="preserve">The role of public health nurses in managing measles goes beyond clinical care to include education, community engagement, and outbreak management. Reflect on a scenario where swift intervention by a public health nurse prevented a potential community outbreak. Consider the barriers faced, such as vaccine misinformation, and how they were addressed.</w:t>
      </w:r>
    </w:p>
    <w:bookmarkEnd w:id="27"/>
    <w:bookmarkStart w:id="28" w:name="discussion-questions"/>
    <w:p>
      <w:pPr>
        <w:pStyle w:val="Heading2"/>
      </w:pPr>
      <w:r>
        <w:t xml:space="preserve">Discussion Questions</w:t>
      </w:r>
    </w:p>
    <w:p>
      <w:pPr>
        <w:pStyle w:val="Compact"/>
        <w:numPr>
          <w:ilvl w:val="0"/>
          <w:numId w:val="1007"/>
        </w:numPr>
      </w:pPr>
      <w:r>
        <w:t xml:space="preserve">What strategies can be employed to counteract vaccine misinformation within a community?</w:t>
      </w:r>
    </w:p>
    <w:p>
      <w:pPr>
        <w:pStyle w:val="Compact"/>
        <w:numPr>
          <w:ilvl w:val="0"/>
          <w:numId w:val="1007"/>
        </w:numPr>
      </w:pPr>
      <w:r>
        <w:t xml:space="preserve">How can public health infrastructure be strengthened to better manage measles outbreaks?</w:t>
      </w:r>
    </w:p>
    <w:p>
      <w:pPr>
        <w:pStyle w:val="Compact"/>
        <w:numPr>
          <w:ilvl w:val="0"/>
          <w:numId w:val="1007"/>
        </w:numPr>
      </w:pPr>
      <w:r>
        <w:t xml:space="preserve">In cases of sudden outbreaks, what are the immediate steps that should be taken by public health nurses to control the spread?</w:t>
      </w:r>
    </w:p>
    <w:p>
      <w:pPr>
        <w:pStyle w:val="Compact"/>
        <w:numPr>
          <w:ilvl w:val="0"/>
          <w:numId w:val="1007"/>
        </w:numPr>
      </w:pPr>
      <w:r>
        <w:t xml:space="preserve">Discuss the ethical considerations involved when managing individuals who refuse vaccination.</w:t>
      </w:r>
    </w:p>
    <w:p>
      <w:pPr>
        <w:pStyle w:val="FirstParagraph"/>
      </w:pPr>
      <w:r>
        <w:t xml:space="preserve">This summary serves as an educational tool for public health nurses, enabling them to confidently address and manage measles within communities effectively.</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asles2.docx" TargetMode="External" /><Relationship Type="http://schemas.openxmlformats.org/officeDocument/2006/relationships/hyperlink" Id="rId20" Target="measles2.pdf" TargetMode="External" /></Relationships>
</file>

<file path=word/_rels/footnotes.xml.rels><?xml version="1.0" encoding="UTF-8"?><Relationships xmlns="http://schemas.openxmlformats.org/package/2006/relationships"><Relationship Type="http://schemas.openxmlformats.org/officeDocument/2006/relationships/hyperlink" Id="rId21" Target="measles2.docx" TargetMode="External" /><Relationship Type="http://schemas.openxmlformats.org/officeDocument/2006/relationships/hyperlink" Id="rId20" Target="measles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2024-06-27T17:41:37Z</dcterms:created>
  <dcterms:modified xsi:type="dcterms:W3CDTF">2024-06-27T17:41:37Z</dcterms:modified>
</cp:coreProperties>
</file>

<file path=docProps/custom.xml><?xml version="1.0" encoding="utf-8"?>
<Properties xmlns="http://schemas.openxmlformats.org/officeDocument/2006/custom-properties" xmlns:vt="http://schemas.openxmlformats.org/officeDocument/2006/docPropsVTypes"/>
</file>