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30" w:name="nesseria-meningitis-case-summary"/>
    <w:p>
      <w:pPr>
        <w:pStyle w:val="Heading1"/>
      </w:pPr>
      <w:r>
        <w:t xml:space="preserve">Nesseria Meningitis Case Summary</w:t>
      </w:r>
    </w:p>
    <w:bookmarkStart w:id="22" w:name="X4542f472b42edab77213d4b2a3d7674dcf7d23f"/>
    <w:p>
      <w:pPr>
        <w:pStyle w:val="Heading3"/>
      </w:pPr>
      <w:r>
        <w:t xml:space="preserve">Case Summary: Education of a Public Health Nurse on Neisseria Meningitis</w:t>
      </w:r>
    </w:p>
    <w:p>
      <w:r>
        <w:pict>
          <v:rect style="width:0;height:1.5pt" o:hralign="center" o:hrstd="t" o:hr="t"/>
        </w:pict>
      </w:r>
    </w:p>
    <w:bookmarkEnd w:id="22"/>
    <w:bookmarkStart w:id="23" w:name="background"/>
    <w:p>
      <w:pPr>
        <w:pStyle w:val="Heading3"/>
      </w:pPr>
      <w:r>
        <w:rPr>
          <w:b/>
          <w:bCs/>
        </w:rPr>
        <w:t xml:space="preserve">Background:</w:t>
      </w:r>
    </w:p>
    <w:p>
      <w:pPr>
        <w:pStyle w:val="FirstParagraph"/>
      </w:pPr>
      <w:r>
        <w:t xml:space="preserve">Neisseria meningitidis, also known as meningococcus, is a gram-negative bacterium causing meningitis and septicemia. It predominantly impacts adolescents and young adults, although it can affect all age groups. Transmission occurs via respiratory droplets from carriers or infected individuals. Prompt recognition and treatment are critical to prevent severe outcomes and fatalities.</w:t>
      </w:r>
    </w:p>
    <w:p>
      <w:r>
        <w:pict>
          <v:rect style="width:0;height:1.5pt" o:hralign="center" o:hrstd="t" o:hr="t"/>
        </w:pict>
      </w:r>
    </w:p>
    <w:bookmarkEnd w:id="23"/>
    <w:bookmarkStart w:id="24" w:name="patient-profile-and-additional-details"/>
    <w:p>
      <w:pPr>
        <w:pStyle w:val="Heading3"/>
      </w:pPr>
      <w:r>
        <w:rPr>
          <w:b/>
          <w:bCs/>
        </w:rPr>
        <w:t xml:space="preserve">Patient Profile and Additional Details:</w:t>
      </w:r>
    </w:p>
    <w:p>
      <w:pPr>
        <w:pStyle w:val="FirstParagraph"/>
      </w:pPr>
      <w:r>
        <w:rPr>
          <w:b/>
          <w:bCs/>
        </w:rPr>
        <w:t xml:space="preserve">Name:</w:t>
      </w:r>
      <w:r>
        <w:t xml:space="preserve"> </w:t>
      </w:r>
      <w:r>
        <w:t xml:space="preserve">Sarah Green</w:t>
      </w:r>
      <w:r>
        <w:br/>
      </w:r>
      <w:r>
        <w:rPr>
          <w:b/>
          <w:bCs/>
        </w:rPr>
        <w:t xml:space="preserve">Age:</w:t>
      </w:r>
      <w:r>
        <w:t xml:space="preserve"> </w:t>
      </w:r>
      <w:r>
        <w:t xml:space="preserve">17 years</w:t>
      </w:r>
      <w:r>
        <w:br/>
      </w:r>
      <w:r>
        <w:rPr>
          <w:b/>
          <w:bCs/>
        </w:rPr>
        <w:t xml:space="preserve">Gender:</w:t>
      </w:r>
      <w:r>
        <w:t xml:space="preserve"> </w:t>
      </w:r>
      <w:r>
        <w:t xml:space="preserve">Female</w:t>
      </w:r>
      <w:r>
        <w:br/>
      </w:r>
      <w:r>
        <w:rPr>
          <w:b/>
          <w:bCs/>
        </w:rPr>
        <w:t xml:space="preserve">Occupation:</w:t>
      </w:r>
      <w:r>
        <w:t xml:space="preserve"> </w:t>
      </w:r>
      <w:r>
        <w:t xml:space="preserve">High school student</w:t>
      </w:r>
      <w:r>
        <w:br/>
      </w:r>
      <w:r>
        <w:rPr>
          <w:b/>
          <w:bCs/>
        </w:rPr>
        <w:t xml:space="preserve">Presenting Complaints:</w:t>
      </w:r>
      <w:r>
        <w:br/>
      </w:r>
      <w:r>
        <w:t xml:space="preserve">- High fever (39.5°C/103.1°F)</w:t>
      </w:r>
      <w:r>
        <w:br/>
      </w:r>
      <w:r>
        <w:t xml:space="preserve">- Severe headache</w:t>
      </w:r>
      <w:r>
        <w:br/>
      </w:r>
      <w:r>
        <w:t xml:space="preserve">- Stiff neck</w:t>
      </w:r>
      <w:r>
        <w:br/>
      </w:r>
      <w:r>
        <w:t xml:space="preserve">- Fatigue</w:t>
      </w:r>
      <w:r>
        <w:br/>
      </w:r>
      <w:r>
        <w:t xml:space="preserve">- Photophobia</w:t>
      </w:r>
      <w:r>
        <w:br/>
      </w:r>
      <w:r>
        <w:t xml:space="preserve">- Nausea and vomiting</w:t>
      </w:r>
      <w:r>
        <w:br/>
      </w:r>
      <w:r>
        <w:t xml:space="preserve">- Recent history of a rash</w:t>
      </w:r>
    </w:p>
    <w:p>
      <w:pPr>
        <w:pStyle w:val="BodyText"/>
      </w:pPr>
      <w:r>
        <w:rPr>
          <w:b/>
          <w:bCs/>
        </w:rPr>
        <w:t xml:space="preserve">Medical History:</w:t>
      </w:r>
      <w:r>
        <w:t xml:space="preserve"> </w:t>
      </w:r>
      <w:r>
        <w:t xml:space="preserve">Unremarkable, fully vaccinated according to age.</w:t>
      </w:r>
    </w:p>
    <w:p>
      <w:pPr>
        <w:pStyle w:val="BodyText"/>
      </w:pPr>
      <w:r>
        <w:rPr>
          <w:b/>
          <w:bCs/>
        </w:rPr>
        <w:t xml:space="preserve">Social History:</w:t>
      </w:r>
      <w:r>
        <w:br/>
      </w:r>
      <w:r>
        <w:t xml:space="preserve">- Lives with parents and younger brother</w:t>
      </w:r>
      <w:r>
        <w:br/>
      </w:r>
      <w:r>
        <w:t xml:space="preserve">- Recently attended a week-long school camp with close physical interactions</w:t>
      </w:r>
    </w:p>
    <w:p>
      <w:pPr>
        <w:pStyle w:val="BodyText"/>
      </w:pPr>
      <w:r>
        <w:rPr>
          <w:b/>
          <w:bCs/>
        </w:rPr>
        <w:t xml:space="preserve">Clinical Examination and Findings:</w:t>
      </w:r>
      <w:r>
        <w:br/>
      </w:r>
      <w:r>
        <w:t xml:space="preserve">- Febrile, tachycardic</w:t>
      </w:r>
      <w:r>
        <w:br/>
      </w:r>
      <w:r>
        <w:t xml:space="preserve">- Rash: Petechial and purpuric lesions on trunk and lower extremities</w:t>
      </w:r>
      <w:r>
        <w:br/>
      </w:r>
      <w:r>
        <w:t xml:space="preserve">- Positive Kernig’s and Brudzinski’s signs</w:t>
      </w:r>
      <w:r>
        <w:br/>
      </w:r>
      <w:r>
        <w:t xml:space="preserve">- Cerebrospinal fluid (CSF) analysis: Increased white blood cells (99% neutrophils), elevated protein, low glucose</w:t>
      </w:r>
    </w:p>
    <w:p>
      <w:pPr>
        <w:pStyle w:val="BodyText"/>
      </w:pPr>
      <w:r>
        <w:rPr>
          <w:b/>
          <w:bCs/>
        </w:rPr>
        <w:t xml:space="preserve">Initial Management:</w:t>
      </w:r>
      <w:r>
        <w:br/>
      </w:r>
      <w:r>
        <w:t xml:space="preserve">- Immediate isolation</w:t>
      </w:r>
      <w:r>
        <w:br/>
      </w:r>
      <w:r>
        <w:t xml:space="preserve">- Empirical intravenous antibiotics: ceftriaxone and vancomycin</w:t>
      </w:r>
      <w:r>
        <w:br/>
      </w:r>
      <w:r>
        <w:t xml:space="preserve">- Supportive care: IV fluids, monitoring in ICU</w:t>
      </w:r>
    </w:p>
    <w:p>
      <w:r>
        <w:pict>
          <v:rect style="width:0;height:1.5pt" o:hralign="center" o:hrstd="t" o:hr="t"/>
        </w:pict>
      </w:r>
    </w:p>
    <w:bookmarkEnd w:id="24"/>
    <w:bookmarkStart w:id="25" w:name="subsequent-cases"/>
    <w:p>
      <w:pPr>
        <w:pStyle w:val="Heading3"/>
      </w:pPr>
      <w:r>
        <w:rPr>
          <w:b/>
          <w:bCs/>
        </w:rPr>
        <w:t xml:space="preserve">Subsequent Cases:</w:t>
      </w:r>
    </w:p>
    <w:p>
      <w:pPr>
        <w:pStyle w:val="FirstParagraph"/>
      </w:pPr>
      <w:r>
        <w:t xml:space="preserve">Following Sarah’s diagnosis of Neisseria meningitidis, three additional cases were identified among students who attended the same camp. All presented with similar symptoms and were subsequently diagnosed and treated promptly. Public health notification was issued, and a campaign for prophylactic antibiotics (ciprofloxacin, rifampin, or ceftriaxone) for close contacts and vaccination for those at risk was initiated.</w:t>
      </w:r>
    </w:p>
    <w:p>
      <w:r>
        <w:pict>
          <v:rect style="width:0;height:1.5pt" o:hralign="center" o:hrstd="t" o:hr="t"/>
        </w:pict>
      </w:r>
    </w:p>
    <w:bookmarkEnd w:id="25"/>
    <w:bookmarkStart w:id="26" w:name="learning-objectives"/>
    <w:p>
      <w:pPr>
        <w:pStyle w:val="Heading3"/>
      </w:pPr>
      <w:r>
        <w:rPr>
          <w:b/>
          <w:bCs/>
        </w:rPr>
        <w:t xml:space="preserve">Learning Objectives:</w:t>
      </w:r>
    </w:p>
    <w:p>
      <w:pPr>
        <w:pStyle w:val="Compact"/>
        <w:numPr>
          <w:ilvl w:val="0"/>
          <w:numId w:val="1002"/>
        </w:numPr>
      </w:pPr>
      <w:r>
        <w:t xml:space="preserve">Understand the epidemiology, transmission, and clinical presentation of Neisseria meningitidis.</w:t>
      </w:r>
    </w:p>
    <w:p>
      <w:pPr>
        <w:pStyle w:val="Compact"/>
        <w:numPr>
          <w:ilvl w:val="0"/>
          <w:numId w:val="1002"/>
        </w:numPr>
      </w:pPr>
      <w:r>
        <w:t xml:space="preserve">Recognize the critical importance of early diagnosis and treatment in improving patient outcomes.</w:t>
      </w:r>
    </w:p>
    <w:p>
      <w:pPr>
        <w:pStyle w:val="Compact"/>
        <w:numPr>
          <w:ilvl w:val="0"/>
          <w:numId w:val="1002"/>
        </w:numPr>
      </w:pPr>
      <w:r>
        <w:t xml:space="preserve">Familiarize with preventive measures, including prophylaxis and vaccination strategies, to minimize the spread of infection.</w:t>
      </w:r>
    </w:p>
    <w:p>
      <w:pPr>
        <w:pStyle w:val="Compact"/>
        <w:numPr>
          <w:ilvl w:val="0"/>
          <w:numId w:val="1002"/>
        </w:numPr>
      </w:pPr>
      <w:r>
        <w:t xml:space="preserve">Develop skills in patient education and community outreach to effectively manage and prevent outbreaks.</w:t>
      </w:r>
    </w:p>
    <w:p>
      <w:r>
        <w:pict>
          <v:rect style="width:0;height:1.5pt" o:hralign="center" o:hrstd="t" o:hr="t"/>
        </w:pict>
      </w:r>
    </w:p>
    <w:bookmarkEnd w:id="26"/>
    <w:bookmarkStart w:id="27" w:name="actions-and-outcomes"/>
    <w:p>
      <w:pPr>
        <w:pStyle w:val="Heading3"/>
      </w:pPr>
      <w:r>
        <w:rPr>
          <w:b/>
          <w:bCs/>
        </w:rPr>
        <w:t xml:space="preserve">Actions and Outcomes:</w:t>
      </w:r>
    </w:p>
    <w:p>
      <w:pPr>
        <w:pStyle w:val="FirstParagraph"/>
      </w:pPr>
      <w:r>
        <w:rPr>
          <w:b/>
          <w:bCs/>
        </w:rPr>
        <w:t xml:space="preserve">Actions:</w:t>
      </w:r>
      <w:r>
        <w:t xml:space="preserve"> </w:t>
      </w:r>
      <w:r>
        <w:t xml:space="preserve">1. Education sessions conducted for healthcare providers on recognizing and managing Neisseria meningitidis.</w:t>
      </w:r>
      <w:r>
        <w:t xml:space="preserve"> </w:t>
      </w:r>
      <w:r>
        <w:t xml:space="preserve">2. Proactive communication with affected families and close contacts regarding prophylactic measures and signs to watch for.</w:t>
      </w:r>
      <w:r>
        <w:t xml:space="preserve"> </w:t>
      </w:r>
      <w:r>
        <w:t xml:space="preserve">3. Administered vaccines to at-risk individuals in the school community.</w:t>
      </w:r>
      <w:r>
        <w:t xml:space="preserve"> </w:t>
      </w:r>
      <w:r>
        <w:t xml:space="preserve">4. Collaboration with local health departments for ongoing surveillance and management of additional cases.</w:t>
      </w:r>
    </w:p>
    <w:p>
      <w:pPr>
        <w:pStyle w:val="BodyText"/>
      </w:pPr>
      <w:r>
        <w:rPr>
          <w:b/>
          <w:bCs/>
        </w:rPr>
        <w:t xml:space="preserve">Outcomes:</w:t>
      </w:r>
      <w:r>
        <w:t xml:space="preserve"> </w:t>
      </w:r>
      <w:r>
        <w:t xml:space="preserve">1. Timely identification and treatment of affected individuals reduced the severity and mortality associated with the outbreak.</w:t>
      </w:r>
      <w:r>
        <w:t xml:space="preserve"> </w:t>
      </w:r>
      <w:r>
        <w:t xml:space="preserve">2. Comprehensive prophylaxis and vaccination campaign successfully curtailed any further spread of the infection.</w:t>
      </w:r>
      <w:r>
        <w:t xml:space="preserve"> </w:t>
      </w:r>
      <w:r>
        <w:t xml:space="preserve">3. Increased community awareness about meningitis, its symptoms, and preventive measures.</w:t>
      </w:r>
    </w:p>
    <w:p>
      <w:r>
        <w:pict>
          <v:rect style="width:0;height:1.5pt" o:hralign="center" o:hrstd="t" o:hr="t"/>
        </w:pict>
      </w:r>
    </w:p>
    <w:bookmarkEnd w:id="27"/>
    <w:bookmarkStart w:id="28" w:name="reflection"/>
    <w:p>
      <w:pPr>
        <w:pStyle w:val="Heading3"/>
      </w:pPr>
      <w:r>
        <w:rPr>
          <w:b/>
          <w:bCs/>
        </w:rPr>
        <w:t xml:space="preserve">Reflection:</w:t>
      </w:r>
    </w:p>
    <w:p>
      <w:pPr>
        <w:pStyle w:val="FirstParagraph"/>
      </w:pPr>
      <w:r>
        <w:t xml:space="preserve">The outbreak of Neisseria meningitidis at the school camp highlighted the necessity for prompt public health intervention and robust preventive strategies. Early recognition and aggressive management significantly improved patient outcomes. The experience underscored the importance of community education and the role of health professionals in preventing disease transmission.</w:t>
      </w:r>
    </w:p>
    <w:p>
      <w:r>
        <w:pict>
          <v:rect style="width:0;height:1.5pt" o:hralign="center" o:hrstd="t" o:hr="t"/>
        </w:pict>
      </w:r>
    </w:p>
    <w:bookmarkEnd w:id="28"/>
    <w:bookmarkStart w:id="29" w:name="discussion-questions"/>
    <w:p>
      <w:pPr>
        <w:pStyle w:val="Heading3"/>
      </w:pPr>
      <w:r>
        <w:rPr>
          <w:b/>
          <w:bCs/>
        </w:rPr>
        <w:t xml:space="preserve">Discussion Questions:</w:t>
      </w:r>
    </w:p>
    <w:p>
      <w:pPr>
        <w:pStyle w:val="Compact"/>
        <w:numPr>
          <w:ilvl w:val="0"/>
          <w:numId w:val="1003"/>
        </w:numPr>
      </w:pPr>
      <w:r>
        <w:t xml:space="preserve">What key factors led to the early identification and successful management of the Neisseria meningitidis outbreak?</w:t>
      </w:r>
    </w:p>
    <w:p>
      <w:pPr>
        <w:pStyle w:val="Compact"/>
        <w:numPr>
          <w:ilvl w:val="0"/>
          <w:numId w:val="1003"/>
        </w:numPr>
      </w:pPr>
      <w:r>
        <w:t xml:space="preserve">How can public health nurses effectively communicate the importance of vaccination and prophylaxis in preventing meningococcal disease?</w:t>
      </w:r>
    </w:p>
    <w:p>
      <w:pPr>
        <w:pStyle w:val="Compact"/>
        <w:numPr>
          <w:ilvl w:val="0"/>
          <w:numId w:val="1003"/>
        </w:numPr>
      </w:pPr>
      <w:r>
        <w:t xml:space="preserve">What are the challenges in managing an outbreak of Neisseria meningitidis within a community setting, and what strategies can be employed to overcome these challenges?</w:t>
      </w:r>
    </w:p>
    <w:p>
      <w:pPr>
        <w:pStyle w:val="Compact"/>
        <w:numPr>
          <w:ilvl w:val="0"/>
          <w:numId w:val="1003"/>
        </w:numPr>
      </w:pPr>
      <w:r>
        <w:t xml:space="preserve">In what ways can public health initiatives be improved to better handle future outbreaks of similar infectious diseases?</w:t>
      </w:r>
    </w:p>
    <w:p>
      <w:r>
        <w:pict>
          <v:rect style="width:0;height:1.5pt" o:hralign="center" o:hrstd="t" o:hr="t"/>
        </w:pict>
      </w:r>
    </w:p>
    <w:p>
      <w:pPr>
        <w:pStyle w:val="FirstParagraph"/>
      </w:pPr>
      <w:r>
        <w:t xml:space="preserve">This educational case summary aims to equip public health nurses with comprehensive knowledge and practical insights for managing and preventing Neisseria meningitidis infections. The focus on proactive measures and community engagement underlines the essential role of public health initiatives in safeguarding community health.</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nesseria-meningitis.docx" TargetMode="External" /><Relationship Type="http://schemas.openxmlformats.org/officeDocument/2006/relationships/hyperlink" Id="rId20" Target="nesseria-meningitis.pdf" TargetMode="External" /></Relationships>
</file>

<file path=word/_rels/footnotes.xml.rels><?xml version="1.0" encoding="UTF-8"?><Relationships xmlns="http://schemas.openxmlformats.org/package/2006/relationships"><Relationship Type="http://schemas.openxmlformats.org/officeDocument/2006/relationships/hyperlink" Id="rId21" Target="nesseria-meningitis.docx" TargetMode="External" /><Relationship Type="http://schemas.openxmlformats.org/officeDocument/2006/relationships/hyperlink" Id="rId20" Target="nesseria-meningit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2024-06-12T19:54:37Z</dcterms:created>
  <dcterms:modified xsi:type="dcterms:W3CDTF">2024-06-12T19:54:37Z</dcterms:modified>
</cp:coreProperties>
</file>

<file path=docProps/custom.xml><?xml version="1.0" encoding="utf-8"?>
<Properties xmlns="http://schemas.openxmlformats.org/officeDocument/2006/custom-properties" xmlns:vt="http://schemas.openxmlformats.org/officeDocument/2006/docPropsVTypes"/>
</file>