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nesseria-meningitis-case-summary"/>
    <w:p>
      <w:pPr>
        <w:pStyle w:val="Heading1"/>
      </w:pPr>
      <w:r>
        <w:t xml:space="preserve">Nesseria Meningitis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9" w:name="Xbd05a2fff53970c8224a0608d640e3b785dc15e"/>
    <w:p>
      <w:pPr>
        <w:pStyle w:val="Heading3"/>
      </w:pPr>
      <w:r>
        <w:t xml:space="preserve">Detailed Case Summary: Education of a Public Health Nurse on Nesseria Meningitis</w:t>
      </w:r>
    </w:p>
    <w:bookmarkStart w:id="22" w:name="background"/>
    <w:p>
      <w:pPr>
        <w:pStyle w:val="Heading4"/>
      </w:pPr>
      <w:r>
        <w:t xml:space="preserve">Background</w:t>
      </w:r>
    </w:p>
    <w:p>
      <w:pPr>
        <w:pStyle w:val="FirstParagraph"/>
      </w:pPr>
      <w:r>
        <w:rPr>
          <w:b/>
          <w:bCs/>
        </w:rPr>
        <w:t xml:space="preserve">Etiology:</w:t>
      </w:r>
      <w:r>
        <w:t xml:space="preserve"> </w:t>
      </w:r>
      <w:r>
        <w:t xml:space="preserve">Neisseria meningitidis, commonly referred to as meningococcus, is a gram-negative diplococcus bacterium that causes meningitis and septicemia. The bacterium infects the lining of the brain and spinal cord, which can be fatal if not treated promptly. There are several serogroups of N. meningitidis, with A, B, C, W, X, and Y being the most common and significant causes of disease globally.</w:t>
      </w:r>
    </w:p>
    <w:p>
      <w:pPr>
        <w:pStyle w:val="BodyText"/>
      </w:pPr>
      <w:r>
        <w:rPr>
          <w:b/>
          <w:bCs/>
        </w:rPr>
        <w:t xml:space="preserve">Epidemiology:</w:t>
      </w:r>
      <w:r>
        <w:t xml:space="preserve"> </w:t>
      </w:r>
      <w:r>
        <w:t xml:space="preserve">N. meningitidis is found worldwide but has a higher incidence in the</w:t>
      </w:r>
      <w:r>
        <w:t xml:space="preserve"> </w:t>
      </w:r>
      <w:r>
        <w:t xml:space="preserve">“</w:t>
      </w:r>
      <w:r>
        <w:t xml:space="preserve">meningitis belt</w:t>
      </w:r>
      <w:r>
        <w:t xml:space="preserve">”</w:t>
      </w:r>
      <w:r>
        <w:t xml:space="preserve"> </w:t>
      </w:r>
      <w:r>
        <w:t xml:space="preserve">of sub-Saharan Africa. The disease tends to occur in outbreaks and can affect people of any age but is most prevalent in children under five, adolescents, and young adults. Licensing of vaccines against multiple serogroups has significantly decreased the incidence of the disease in high-income countries. Seasonal patterns are also observed where incidents peak during late winter and early spring.</w:t>
      </w:r>
    </w:p>
    <w:p>
      <w:pPr>
        <w:pStyle w:val="BodyText"/>
      </w:pPr>
      <w:r>
        <w:rPr>
          <w:b/>
          <w:bCs/>
        </w:rPr>
        <w:t xml:space="preserve">Transmission:</w:t>
      </w:r>
      <w:r>
        <w:t xml:space="preserve"> </w:t>
      </w:r>
      <w:r>
        <w:t xml:space="preserve">Neisseria meningitidis is primarily spread through respiratory droplets from carrier individuals. Prolonged close contact, such as that occurring in households, schools, or during social gatherings, increases the risk of transmission. The bacterium is not as contagious as other diseases transmitted via respiratory secretions, like the flu or measles.</w:t>
      </w:r>
    </w:p>
    <w:bookmarkEnd w:id="22"/>
    <w:bookmarkStart w:id="23" w:name="patient-profile"/>
    <w:p>
      <w:pPr>
        <w:pStyle w:val="Heading4"/>
      </w:pPr>
      <w:r>
        <w:t xml:space="preserve">Patient Profile</w:t>
      </w:r>
    </w:p>
    <w:p>
      <w:pPr>
        <w:pStyle w:val="FirstParagraph"/>
      </w:pPr>
      <w:r>
        <w:rPr>
          <w:b/>
          <w:bCs/>
        </w:rPr>
        <w:t xml:space="preserve">Demographics:</w:t>
      </w:r>
      <w:r>
        <w:t xml:space="preserve"> </w:t>
      </w:r>
      <w:r>
        <w:t xml:space="preserve">Alice, a 17-year-old female high school student from an urban community, presented to the emergency department in late winter.</w:t>
      </w:r>
    </w:p>
    <w:p>
      <w:pPr>
        <w:pStyle w:val="BodyText"/>
      </w:pPr>
      <w:r>
        <w:rPr>
          <w:b/>
          <w:bCs/>
        </w:rPr>
        <w:t xml:space="preserve">Symptoms:</w:t>
      </w:r>
      <w:r>
        <w:t xml:space="preserve"> </w:t>
      </w:r>
      <w:r>
        <w:t xml:space="preserve">Alice reported symptoms initially suggestive of a flu or viral infection, including sudden high fever, severe headache, and stiff neck. Over 24 hours, symptoms escalated to photophobia, confusion, and skin rash indicative of septicemia.</w:t>
      </w:r>
    </w:p>
    <w:p>
      <w:pPr>
        <w:pStyle w:val="BodyText"/>
      </w:pPr>
      <w:r>
        <w:rPr>
          <w:b/>
          <w:bCs/>
        </w:rPr>
        <w:t xml:space="preserve">Testing:</w:t>
      </w:r>
      <w:r>
        <w:t xml:space="preserve"> </w:t>
      </w:r>
      <w:r>
        <w:t xml:space="preserve">-</w:t>
      </w:r>
      <w:r>
        <w:t xml:space="preserve"> </w:t>
      </w:r>
      <w:r>
        <w:rPr>
          <w:b/>
          <w:bCs/>
        </w:rPr>
        <w:t xml:space="preserve">Lumbar Puncture:</w:t>
      </w:r>
      <w:r>
        <w:t xml:space="preserve"> </w:t>
      </w:r>
      <w:r>
        <w:t xml:space="preserve">Cerebrospinal fluid (CSF) analysis indicated elevated white blood cell counts, decreased glucose, and elevated protein levels.</w:t>
      </w:r>
      <w:r>
        <w:t xml:space="preserve"> </w:t>
      </w:r>
      <w:r>
        <w:t xml:space="preserve">-</w:t>
      </w:r>
      <w:r>
        <w:t xml:space="preserve"> </w:t>
      </w:r>
      <w:r>
        <w:rPr>
          <w:b/>
          <w:bCs/>
        </w:rPr>
        <w:t xml:space="preserve">Gram Stain and Culture:</w:t>
      </w:r>
      <w:r>
        <w:t xml:space="preserve"> </w:t>
      </w:r>
      <w:r>
        <w:t xml:space="preserve">Direct gram staining of CSF revealed gram-negative diplococci. Culture confirmed N. meningitidis.</w:t>
      </w:r>
      <w:r>
        <w:t xml:space="preserve"> </w:t>
      </w:r>
      <w:r>
        <w:t xml:space="preserve">-</w:t>
      </w:r>
      <w:r>
        <w:t xml:space="preserve"> </w:t>
      </w:r>
      <w:r>
        <w:rPr>
          <w:b/>
          <w:bCs/>
        </w:rPr>
        <w:t xml:space="preserve">PCR and Blood Cultures:</w:t>
      </w:r>
      <w:r>
        <w:t xml:space="preserve"> </w:t>
      </w:r>
      <w:r>
        <w:t xml:space="preserve">Further polymerase chain reaction (PCR) testing and blood cultures were conducted to confirm and subtype the organism.</w:t>
      </w:r>
    </w:p>
    <w:bookmarkEnd w:id="23"/>
    <w:bookmarkStart w:id="24" w:name="subsequent-cases"/>
    <w:p>
      <w:pPr>
        <w:pStyle w:val="Heading4"/>
      </w:pPr>
      <w:r>
        <w:t xml:space="preserve">Subsequent Cases</w:t>
      </w:r>
    </w:p>
    <w:p>
      <w:pPr>
        <w:pStyle w:val="FirstParagraph"/>
      </w:pPr>
      <w:r>
        <w:rPr>
          <w:b/>
          <w:bCs/>
        </w:rPr>
        <w:t xml:space="preserve">If Applicable:</w:t>
      </w:r>
      <w:r>
        <w:t xml:space="preserve"> </w:t>
      </w:r>
      <w:r>
        <w:t xml:space="preserve">A subsequent cluster of cases was identified among Alice’s high school peers within a two-week span. Emergency prophylactic measures were deployed, targeting close contacts with antibiotics and a meningococcal vaccine campaign.</w:t>
      </w:r>
    </w:p>
    <w:bookmarkEnd w:id="24"/>
    <w:bookmarkStart w:id="25" w:name="learning-objectives"/>
    <w:p>
      <w:pPr>
        <w:pStyle w:val="Heading4"/>
      </w:pPr>
      <w:r>
        <w:t xml:space="preserve">Learning Objectives</w:t>
      </w:r>
    </w:p>
    <w:p>
      <w:pPr>
        <w:pStyle w:val="Compact"/>
        <w:numPr>
          <w:ilvl w:val="0"/>
          <w:numId w:val="1002"/>
        </w:numPr>
      </w:pPr>
      <w:r>
        <w:rPr>
          <w:b/>
          <w:bCs/>
        </w:rPr>
        <w:t xml:space="preserve">Understand the etiological agent and transmission pathways of Neisseria meningitidis.</w:t>
      </w:r>
    </w:p>
    <w:p>
      <w:pPr>
        <w:pStyle w:val="Compact"/>
        <w:numPr>
          <w:ilvl w:val="0"/>
          <w:numId w:val="1002"/>
        </w:numPr>
      </w:pPr>
      <w:r>
        <w:rPr>
          <w:b/>
          <w:bCs/>
        </w:rPr>
        <w:t xml:space="preserve">Identify the clinical presentation and differential diagnosis of meningitis.</w:t>
      </w:r>
    </w:p>
    <w:p>
      <w:pPr>
        <w:pStyle w:val="Compact"/>
        <w:numPr>
          <w:ilvl w:val="0"/>
          <w:numId w:val="1002"/>
        </w:numPr>
      </w:pPr>
      <w:r>
        <w:rPr>
          <w:b/>
          <w:bCs/>
        </w:rPr>
        <w:t xml:space="preserve">Interpret diagnostic tests and their contribution to confirming acute meningococcal infections.</w:t>
      </w:r>
    </w:p>
    <w:p>
      <w:pPr>
        <w:pStyle w:val="Compact"/>
        <w:numPr>
          <w:ilvl w:val="0"/>
          <w:numId w:val="1002"/>
        </w:numPr>
      </w:pPr>
      <w:r>
        <w:rPr>
          <w:b/>
          <w:bCs/>
        </w:rPr>
        <w:t xml:space="preserve">Implement public health responses to manage and prevent meningococcal outbreaks.</w:t>
      </w:r>
    </w:p>
    <w:p>
      <w:pPr>
        <w:pStyle w:val="Compact"/>
        <w:numPr>
          <w:ilvl w:val="0"/>
          <w:numId w:val="1002"/>
        </w:numPr>
      </w:pPr>
      <w:r>
        <w:rPr>
          <w:b/>
          <w:bCs/>
        </w:rPr>
        <w:t xml:space="preserve">Conduct effective patient and community education to mitigate disease spread.</w:t>
      </w:r>
    </w:p>
    <w:bookmarkEnd w:id="25"/>
    <w:bookmarkStart w:id="26" w:name="actions-and-outcomes"/>
    <w:p>
      <w:pPr>
        <w:pStyle w:val="Heading4"/>
      </w:pPr>
      <w:r>
        <w:t xml:space="preserve">Actions and Outcomes</w:t>
      </w:r>
    </w:p>
    <w:p>
      <w:pPr>
        <w:pStyle w:val="Compact"/>
        <w:numPr>
          <w:ilvl w:val="0"/>
          <w:numId w:val="1003"/>
        </w:numPr>
      </w:pPr>
      <w:r>
        <w:rPr>
          <w:b/>
          <w:bCs/>
        </w:rPr>
        <w:t xml:space="preserve">Immediate Care:</w:t>
      </w:r>
      <w:r>
        <w:t xml:space="preserve"> </w:t>
      </w:r>
      <w:r>
        <w:t xml:space="preserve">Alice was rapidly administered empirical antibiotics (Ceftriaxone) and provided supportive care in the ICU.</w:t>
      </w:r>
    </w:p>
    <w:p>
      <w:pPr>
        <w:pStyle w:val="Compact"/>
        <w:numPr>
          <w:ilvl w:val="0"/>
          <w:numId w:val="1003"/>
        </w:numPr>
      </w:pPr>
      <w:r>
        <w:rPr>
          <w:b/>
          <w:bCs/>
        </w:rPr>
        <w:t xml:space="preserve">Public Health Interventions:</w:t>
      </w:r>
      <w:r>
        <w:t xml:space="preserve"> </w:t>
      </w:r>
      <w:r>
        <w:t xml:space="preserve">Close contacts received prophylactic antibiotics (Rifampin, Ciprofloxacin, or Ceftriaxone) and vaccinations.</w:t>
      </w:r>
    </w:p>
    <w:p>
      <w:pPr>
        <w:pStyle w:val="Compact"/>
        <w:numPr>
          <w:ilvl w:val="0"/>
          <w:numId w:val="1003"/>
        </w:numPr>
      </w:pPr>
      <w:r>
        <w:rPr>
          <w:b/>
          <w:bCs/>
        </w:rPr>
        <w:t xml:space="preserve">Community Outreach:</w:t>
      </w:r>
      <w:r>
        <w:t xml:space="preserve"> </w:t>
      </w:r>
      <w:r>
        <w:t xml:space="preserve">An educational campaign in local schools was launched to raise awareness about meningococcal symptoms and vaccination importance.</w:t>
      </w:r>
    </w:p>
    <w:p>
      <w:pPr>
        <w:pStyle w:val="Compact"/>
        <w:numPr>
          <w:ilvl w:val="0"/>
          <w:numId w:val="1003"/>
        </w:numPr>
      </w:pPr>
      <w:r>
        <w:rPr>
          <w:b/>
          <w:bCs/>
        </w:rPr>
        <w:t xml:space="preserve">Monitoring and Reporting:</w:t>
      </w:r>
      <w:r>
        <w:t xml:space="preserve"> </w:t>
      </w:r>
      <w:r>
        <w:t xml:space="preserve">Ongoing surveillance and contact tracing were conducted to detect further cases swiftly.</w:t>
      </w:r>
    </w:p>
    <w:bookmarkEnd w:id="26"/>
    <w:bookmarkStart w:id="27" w:name="reflection"/>
    <w:p>
      <w:pPr>
        <w:pStyle w:val="Heading4"/>
      </w:pPr>
      <w:r>
        <w:t xml:space="preserve">Reflection</w:t>
      </w:r>
    </w:p>
    <w:p>
      <w:pPr>
        <w:pStyle w:val="FirstParagraph"/>
      </w:pPr>
      <w:r>
        <w:t xml:space="preserve">Reflecting on this case, public health nurses should emphasize the significance of early diagnosis and prompt treatment of N. meningitidis to improve patient outcomes. The rapid escalation of symptoms underscores the crucial need for heightened awareness among clinicians and the public. Effective communication strategies can aid in early identification and intervention.</w:t>
      </w:r>
    </w:p>
    <w:bookmarkEnd w:id="27"/>
    <w:bookmarkStart w:id="28" w:name="discussion-questions"/>
    <w:p>
      <w:pPr>
        <w:pStyle w:val="Heading4"/>
      </w:pPr>
      <w:r>
        <w:t xml:space="preserve">Discussion Questions</w:t>
      </w:r>
    </w:p>
    <w:p>
      <w:pPr>
        <w:pStyle w:val="Compact"/>
        <w:numPr>
          <w:ilvl w:val="0"/>
          <w:numId w:val="1004"/>
        </w:numPr>
      </w:pPr>
      <w:r>
        <w:rPr>
          <w:b/>
          <w:bCs/>
        </w:rPr>
        <w:t xml:space="preserve">What are the major challenges in diagnosing and managing Neisseria meningitidis?</w:t>
      </w:r>
    </w:p>
    <w:p>
      <w:pPr>
        <w:pStyle w:val="Compact"/>
        <w:numPr>
          <w:ilvl w:val="0"/>
          <w:numId w:val="1004"/>
        </w:numPr>
      </w:pPr>
      <w:r>
        <w:rPr>
          <w:b/>
          <w:bCs/>
        </w:rPr>
        <w:t xml:space="preserve">How can public health nurses enhance community awareness and prevention strategies for meningococcal disease?</w:t>
      </w:r>
    </w:p>
    <w:p>
      <w:pPr>
        <w:pStyle w:val="Compact"/>
        <w:numPr>
          <w:ilvl w:val="0"/>
          <w:numId w:val="1004"/>
        </w:numPr>
      </w:pPr>
      <w:r>
        <w:rPr>
          <w:b/>
          <w:bCs/>
        </w:rPr>
        <w:t xml:space="preserve">What role do vaccinations play in controlling the spread of Neisseria meningitidis, and how can vaccination coverage be improved?</w:t>
      </w:r>
    </w:p>
    <w:p>
      <w:pPr>
        <w:pStyle w:val="Compact"/>
        <w:numPr>
          <w:ilvl w:val="0"/>
          <w:numId w:val="1004"/>
        </w:numPr>
      </w:pPr>
      <w:r>
        <w:rPr>
          <w:b/>
          <w:bCs/>
        </w:rPr>
        <w:t xml:space="preserve">Discuss the ethical considerations in the administration of prophylactic measures during an outbreak.</w:t>
      </w:r>
    </w:p>
    <w:p>
      <w:pPr>
        <w:pStyle w:val="Compact"/>
        <w:numPr>
          <w:ilvl w:val="0"/>
          <w:numId w:val="1004"/>
        </w:numPr>
      </w:pPr>
      <w:r>
        <w:rPr>
          <w:b/>
          <w:bCs/>
        </w:rPr>
        <w:t xml:space="preserve">What lessons can be learned from this case to improve response to future outbreaks of communicable diseases?</w:t>
      </w:r>
    </w:p>
    <w:p>
      <w:pPr>
        <w:pStyle w:val="FirstParagraph"/>
      </w:pPr>
      <w:r>
        <w:t xml:space="preserve">This comprehensive case summary provides a valuable framework for educating public health nurses about the intricacies of managing and preventing Neisseria meningitidis infections, fostering improved community health responses and minimizing disease impact.</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sseria-meningitis3.docx" TargetMode="External" /><Relationship Type="http://schemas.openxmlformats.org/officeDocument/2006/relationships/hyperlink" Id="rId20" Target="nesseria-meningitis3.pdf" TargetMode="External" /></Relationships>
</file>

<file path=word/_rels/footnotes.xml.rels><?xml version="1.0" encoding="UTF-8"?><Relationships xmlns="http://schemas.openxmlformats.org/package/2006/relationships"><Relationship Type="http://schemas.openxmlformats.org/officeDocument/2006/relationships/hyperlink" Id="rId21" Target="nesseria-meningitis3.docx" TargetMode="External" /><Relationship Type="http://schemas.openxmlformats.org/officeDocument/2006/relationships/hyperlink" Id="rId20" Target="nesseria-meningiti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2024-06-27T15:18:13Z</dcterms:created>
  <dcterms:modified xsi:type="dcterms:W3CDTF">2024-06-27T15:18:13Z</dcterms:modified>
</cp:coreProperties>
</file>

<file path=docProps/custom.xml><?xml version="1.0" encoding="utf-8"?>
<Properties xmlns="http://schemas.openxmlformats.org/officeDocument/2006/custom-properties" xmlns:vt="http://schemas.openxmlformats.org/officeDocument/2006/docPropsVTypes"/>
</file>