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paratyphoid-case-summary"/>
    <w:p>
      <w:pPr>
        <w:pStyle w:val="Heading1"/>
      </w:pPr>
      <w:r>
        <w:t xml:space="preserve">Paratyphoid Case Summary</w:t>
      </w:r>
    </w:p>
    <w:p>
      <w:pPr>
        <w:pStyle w:val="Compact"/>
        <w:numPr>
          <w:ilvl w:val="0"/>
          <w:numId w:val="1001"/>
        </w:numPr>
      </w:pPr>
      <w:hyperlink r:id="rId20">
        <w:r>
          <w:rPr>
            <w:rStyle w:val="Hyperlink"/>
          </w:rPr>
          <w:t xml:space="preserve">Download as PDF</w:t>
        </w:r>
      </w:hyperlink>
    </w:p>
    <w:p>
      <w:pPr>
        <w:pStyle w:val="Compact"/>
        <w:numPr>
          <w:ilvl w:val="0"/>
          <w:numId w:val="1001"/>
        </w:numPr>
      </w:pPr>
      <w:hyperlink r:id="rId21">
        <w:r>
          <w:rPr>
            <w:rStyle w:val="Hyperlink"/>
          </w:rPr>
          <w:t xml:space="preserve">Download as DOCX</w:t>
        </w:r>
      </w:hyperlink>
    </w:p>
    <w:bookmarkStart w:id="22" w:name="background"/>
    <w:p>
      <w:pPr>
        <w:pStyle w:val="Heading2"/>
      </w:pPr>
      <w:r>
        <w:t xml:space="preserve">Background</w:t>
      </w:r>
    </w:p>
    <w:p>
      <w:pPr>
        <w:pStyle w:val="FirstParagraph"/>
      </w:pPr>
      <w:r>
        <w:rPr>
          <w:b/>
          <w:bCs/>
        </w:rPr>
        <w:t xml:space="preserve">Etiology</w:t>
      </w:r>
      <w:r>
        <w:t xml:space="preserve"> </w:t>
      </w:r>
      <w:r>
        <w:t xml:space="preserve">Paratyphoid fever is a bacterial infection caused by the Salmonella enterica serovar Paratyphi A, B, or C. Although similar to typhoid fever, which is caused by Salmonella enterica serovar Typhi, paratyphoid is generally less severe though still significant in public health.</w:t>
      </w:r>
    </w:p>
    <w:p>
      <w:pPr>
        <w:pStyle w:val="BodyText"/>
      </w:pPr>
      <w:r>
        <w:rPr>
          <w:b/>
          <w:bCs/>
        </w:rPr>
        <w:t xml:space="preserve">Epidemiology</w:t>
      </w:r>
      <w:r>
        <w:t xml:space="preserve"> </w:t>
      </w:r>
      <w:r>
        <w:t xml:space="preserve">Paratyphoid fever is more prevalent in regions with poor sanitation and limited access to clean water. Notable regions include South Asia, Southeast Asia, Africa, and parts of South America. Paratyphoid fever accounts for around 5 million infections globally each year, but the incidence can vary widely based on public health infrastructure.</w:t>
      </w:r>
    </w:p>
    <w:p>
      <w:pPr>
        <w:pStyle w:val="BodyText"/>
      </w:pPr>
      <w:r>
        <w:rPr>
          <w:b/>
          <w:bCs/>
        </w:rPr>
        <w:t xml:space="preserve">Transmission</w:t>
      </w:r>
      <w:r>
        <w:t xml:space="preserve"> </w:t>
      </w:r>
      <w:r>
        <w:t xml:space="preserve">The primary mode of transmission is the ingestion of contaminated food or water. The bacteria can spread through poor hygiene practices, particularly where sanitation systems are inadequate. Person-to-person transmission through the fecal-oral route is also possible.</w:t>
      </w:r>
    </w:p>
    <w:bookmarkEnd w:id="22"/>
    <w:bookmarkStart w:id="27" w:name="case-details"/>
    <w:p>
      <w:pPr>
        <w:pStyle w:val="Heading2"/>
      </w:pPr>
      <w:r>
        <w:t xml:space="preserve">Case Details</w:t>
      </w:r>
    </w:p>
    <w:bookmarkStart w:id="23" w:name="demographics"/>
    <w:p>
      <w:pPr>
        <w:pStyle w:val="Heading3"/>
      </w:pPr>
      <w:r>
        <w:t xml:space="preserve">Demographics</w:t>
      </w:r>
    </w:p>
    <w:p>
      <w:pPr>
        <w:pStyle w:val="FirstParagraph"/>
      </w:pPr>
      <w:r>
        <w:t xml:space="preserve">A 30-year-old female, Maria, residing in an urban area of South Asia, presented to a community clinic. Maria lives in a densely populated neighborhood with limited access to clean drinking water and suboptimal sanitation facilities.</w:t>
      </w:r>
    </w:p>
    <w:bookmarkEnd w:id="23"/>
    <w:bookmarkStart w:id="24" w:name="symptoms"/>
    <w:p>
      <w:pPr>
        <w:pStyle w:val="Heading3"/>
      </w:pPr>
      <w:r>
        <w:t xml:space="preserve">Symptoms</w:t>
      </w:r>
    </w:p>
    <w:p>
      <w:pPr>
        <w:pStyle w:val="FirstParagraph"/>
      </w:pPr>
      <w:r>
        <w:t xml:space="preserve">Maria reported experiencing high fever (up to 104°F/40°C), fatigue, abdominal pain, and headaches for the past week. She also noted intermittent diarrhea and loss of appetite. A physical examination revealed splenomegaly (enlarged spleen) and hepatomegaly (enlarged liver).</w:t>
      </w:r>
    </w:p>
    <w:bookmarkEnd w:id="24"/>
    <w:bookmarkStart w:id="25" w:name="testing"/>
    <w:p>
      <w:pPr>
        <w:pStyle w:val="Heading3"/>
      </w:pPr>
      <w:r>
        <w:t xml:space="preserve">Testing</w:t>
      </w:r>
    </w:p>
    <w:p>
      <w:pPr>
        <w:pStyle w:val="FirstParagraph"/>
      </w:pPr>
      <w:r>
        <w:t xml:space="preserve">Diagnostic tests included:</w:t>
      </w:r>
    </w:p>
    <w:p>
      <w:pPr>
        <w:numPr>
          <w:ilvl w:val="0"/>
          <w:numId w:val="1002"/>
        </w:numPr>
      </w:pPr>
      <w:r>
        <w:t xml:space="preserve">Blood culture: Positive for Salmonella Paratyphi A.</w:t>
      </w:r>
    </w:p>
    <w:p>
      <w:pPr>
        <w:numPr>
          <w:ilvl w:val="0"/>
          <w:numId w:val="1002"/>
        </w:numPr>
      </w:pPr>
      <w:r>
        <w:t xml:space="preserve">Widal test: Specific to Salmonella antigens, showed elevated titers for Paratyphi A.</w:t>
      </w:r>
    </w:p>
    <w:p>
      <w:pPr>
        <w:numPr>
          <w:ilvl w:val="0"/>
          <w:numId w:val="1002"/>
        </w:numPr>
      </w:pPr>
      <w:r>
        <w:t xml:space="preserve">Complete blood count (CBC): Revealed leukopenia (low white blood cell count).</w:t>
      </w:r>
    </w:p>
    <w:bookmarkEnd w:id="25"/>
    <w:bookmarkStart w:id="26" w:name="subsequent-cases"/>
    <w:p>
      <w:pPr>
        <w:pStyle w:val="Heading3"/>
      </w:pPr>
      <w:r>
        <w:t xml:space="preserve">Subsequent Cases</w:t>
      </w:r>
    </w:p>
    <w:p>
      <w:pPr>
        <w:pStyle w:val="FirstParagraph"/>
      </w:pPr>
      <w:r>
        <w:t xml:space="preserve">During the same period, three additional cases of paratyphoid fever were reported in Maria’s neighborhood, suggesting a potential outbreak linked to contaminated water or food sources.</w:t>
      </w:r>
    </w:p>
    <w:bookmarkEnd w:id="26"/>
    <w:bookmarkEnd w:id="27"/>
    <w:bookmarkStart w:id="29" w:name="learning-objectives"/>
    <w:p>
      <w:pPr>
        <w:pStyle w:val="Heading2"/>
      </w:pPr>
      <w:r>
        <w:t xml:space="preserve">Learning Objectives</w:t>
      </w:r>
    </w:p>
    <w:p>
      <w:pPr>
        <w:pStyle w:val="Compact"/>
        <w:numPr>
          <w:ilvl w:val="0"/>
          <w:numId w:val="1003"/>
        </w:numPr>
      </w:pPr>
      <w:r>
        <w:t xml:space="preserve">Understand the etiology, epidemiology, and transmission mechanisms of paratyphoid fever.</w:t>
      </w:r>
    </w:p>
    <w:p>
      <w:pPr>
        <w:pStyle w:val="Compact"/>
        <w:numPr>
          <w:ilvl w:val="0"/>
          <w:numId w:val="1003"/>
        </w:numPr>
      </w:pPr>
      <w:r>
        <w:t xml:space="preserve">Recognize the clinical presentation and symptomatology associated with paratyphoid fever.</w:t>
      </w:r>
    </w:p>
    <w:p>
      <w:pPr>
        <w:pStyle w:val="Compact"/>
        <w:numPr>
          <w:ilvl w:val="0"/>
          <w:numId w:val="1003"/>
        </w:numPr>
      </w:pPr>
      <w:r>
        <w:t xml:space="preserve">Identify appropriate diagnostic tests for confirming paratyphoid fever.</w:t>
      </w:r>
    </w:p>
    <w:p>
      <w:pPr>
        <w:pStyle w:val="Compact"/>
        <w:numPr>
          <w:ilvl w:val="0"/>
          <w:numId w:val="1003"/>
        </w:numPr>
      </w:pPr>
      <w:r>
        <w:t xml:space="preserve">Discuss strategies for outbreak investigation and management in communities.</w:t>
      </w:r>
    </w:p>
    <w:p>
      <w:pPr>
        <w:pStyle w:val="Compact"/>
        <w:numPr>
          <w:ilvl w:val="0"/>
          <w:numId w:val="1003"/>
        </w:numPr>
      </w:pPr>
      <w:r>
        <w:t xml:space="preserve">Develop preventive measures to mitigate the spread of paratyphoid fever.</w:t>
      </w:r>
    </w:p>
    <w:bookmarkStart w:id="28" w:name="actions-and-outcomes"/>
    <w:p>
      <w:pPr>
        <w:pStyle w:val="Heading3"/>
      </w:pPr>
      <w:r>
        <w:t xml:space="preserve">Actions and Outcomes</w:t>
      </w:r>
    </w:p>
    <w:p>
      <w:pPr>
        <w:numPr>
          <w:ilvl w:val="0"/>
          <w:numId w:val="1004"/>
        </w:numPr>
      </w:pPr>
      <w:r>
        <w:rPr>
          <w:b/>
          <w:bCs/>
        </w:rPr>
        <w:t xml:space="preserve">Initial Management:</w:t>
      </w:r>
      <w:r>
        <w:t xml:space="preserve"> </w:t>
      </w:r>
      <w:r>
        <w:t xml:space="preserve">Maria was treated with a course of antibiotics, specifically azithromycin, given the local antibiotic resistance patterns.</w:t>
      </w:r>
    </w:p>
    <w:p>
      <w:pPr>
        <w:numPr>
          <w:ilvl w:val="0"/>
          <w:numId w:val="1004"/>
        </w:numPr>
      </w:pPr>
      <w:r>
        <w:rPr>
          <w:b/>
          <w:bCs/>
        </w:rPr>
        <w:t xml:space="preserve">Public Health Response:</w:t>
      </w:r>
      <w:r>
        <w:t xml:space="preserve"> </w:t>
      </w:r>
      <w:r>
        <w:t xml:space="preserve">Immediate action involved notifying local health authorities to investigate the source of contamination. Health education sessions on basic hygiene, safe food, and water practices were conducted for the community.</w:t>
      </w:r>
    </w:p>
    <w:p>
      <w:pPr>
        <w:numPr>
          <w:ilvl w:val="0"/>
          <w:numId w:val="1004"/>
        </w:numPr>
      </w:pPr>
      <w:r>
        <w:rPr>
          <w:b/>
          <w:bCs/>
        </w:rPr>
        <w:t xml:space="preserve">Outbreak Investigation:</w:t>
      </w:r>
      <w:r>
        <w:t xml:space="preserve"> </w:t>
      </w:r>
      <w:r>
        <w:t xml:space="preserve">Environmental health officers conducted water quality tests and inspections of local food vendors. The source was traced to a contaminated local water supply, which was promptly addressed with water treatment measures.</w:t>
      </w:r>
    </w:p>
    <w:p>
      <w:pPr>
        <w:numPr>
          <w:ilvl w:val="0"/>
          <w:numId w:val="1004"/>
        </w:numPr>
      </w:pPr>
      <w:r>
        <w:rPr>
          <w:b/>
          <w:bCs/>
        </w:rPr>
        <w:t xml:space="preserve">Long-term Measures:</w:t>
      </w:r>
      <w:r>
        <w:t xml:space="preserve"> </w:t>
      </w:r>
      <w:r>
        <w:t xml:space="preserve">Plans for improving neighborhood sanitation facilities were initiated, with efforts to install community water filters and promote boiling of water before consumption.</w:t>
      </w:r>
    </w:p>
    <w:bookmarkEnd w:id="28"/>
    <w:bookmarkEnd w:id="29"/>
    <w:bookmarkStart w:id="30" w:name="reflection"/>
    <w:p>
      <w:pPr>
        <w:pStyle w:val="Heading2"/>
      </w:pPr>
      <w:r>
        <w:t xml:space="preserve">Reflection</w:t>
      </w:r>
    </w:p>
    <w:p>
      <w:pPr>
        <w:pStyle w:val="FirstParagraph"/>
      </w:pPr>
      <w:r>
        <w:t xml:space="preserve">This case exemplifies the critical interplay between clinical management and public health interventions in dealing with infectious diseases such as paratyphoid fever. It highlights the necessity of prompt diagnosis, effective antibiotic treatment, and clear communication with public health authorities to prevent an outbreak. Additionally, it underscores the importance of preventive measures in sustaining long-term health improvements.</w:t>
      </w:r>
    </w:p>
    <w:bookmarkEnd w:id="30"/>
    <w:bookmarkStart w:id="31" w:name="discussion-questions"/>
    <w:p>
      <w:pPr>
        <w:pStyle w:val="Heading2"/>
      </w:pPr>
      <w:r>
        <w:t xml:space="preserve">Discussion Questions</w:t>
      </w:r>
    </w:p>
    <w:p>
      <w:pPr>
        <w:pStyle w:val="Compact"/>
        <w:numPr>
          <w:ilvl w:val="0"/>
          <w:numId w:val="1005"/>
        </w:numPr>
      </w:pPr>
      <w:r>
        <w:t xml:space="preserve">What are the key differences between typhoid and paratyphoid fever in terms of etiology, epidemiology, and clinical manifestations?</w:t>
      </w:r>
    </w:p>
    <w:p>
      <w:pPr>
        <w:pStyle w:val="Compact"/>
        <w:numPr>
          <w:ilvl w:val="0"/>
          <w:numId w:val="1005"/>
        </w:numPr>
      </w:pPr>
      <w:r>
        <w:t xml:space="preserve">How can public health nurses play a role in preventing the spread of paratyphoid in communities with poor sanitation?</w:t>
      </w:r>
    </w:p>
    <w:p>
      <w:pPr>
        <w:pStyle w:val="Compact"/>
        <w:numPr>
          <w:ilvl w:val="0"/>
          <w:numId w:val="1005"/>
        </w:numPr>
      </w:pPr>
      <w:r>
        <w:t xml:space="preserve">What are the most effective strategies for educating communities about the prevention of waterborne diseases?</w:t>
      </w:r>
    </w:p>
    <w:p>
      <w:pPr>
        <w:pStyle w:val="Compact"/>
        <w:numPr>
          <w:ilvl w:val="0"/>
          <w:numId w:val="1005"/>
        </w:numPr>
      </w:pPr>
      <w:r>
        <w:t xml:space="preserve">How can health systems ensure timely diagnosis and treatment in resource-limited settings to reduce morbidity and mortality from paratyphoid fever?</w:t>
      </w:r>
    </w:p>
    <w:p>
      <w:pPr>
        <w:pStyle w:val="Compact"/>
        <w:numPr>
          <w:ilvl w:val="0"/>
          <w:numId w:val="1005"/>
        </w:numPr>
      </w:pPr>
      <w:r>
        <w:t xml:space="preserve">What collaborative efforts between local, national, and international organizations can improve water and sanitation infrastructure to prevent outbreaks of paratyphoid fever in vulnerable areas?</w:t>
      </w:r>
    </w:p>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paratyphoid.docx" TargetMode="External" /><Relationship Type="http://schemas.openxmlformats.org/officeDocument/2006/relationships/hyperlink" Id="rId20" Target="paratyphoid.pdf" TargetMode="External" /></Relationships>
</file>

<file path=word/_rels/footnotes.xml.rels><?xml version="1.0" encoding="UTF-8"?><Relationships xmlns="http://schemas.openxmlformats.org/package/2006/relationships"><Relationship Type="http://schemas.openxmlformats.org/officeDocument/2006/relationships/hyperlink" Id="rId21" Target="paratyphoid.docx" TargetMode="External" /><Relationship Type="http://schemas.openxmlformats.org/officeDocument/2006/relationships/hyperlink" Id="rId20" Target="paratyphoid.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2024-06-27T17:41:51Z</dcterms:created>
  <dcterms:modified xsi:type="dcterms:W3CDTF">2024-06-27T17:41:51Z</dcterms:modified>
</cp:coreProperties>
</file>

<file path=docProps/custom.xml><?xml version="1.0" encoding="utf-8"?>
<Properties xmlns="http://schemas.openxmlformats.org/officeDocument/2006/custom-properties" xmlns:vt="http://schemas.openxmlformats.org/officeDocument/2006/docPropsVTypes"/>
</file>