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aratyphoid-case-summary"/>
    <w:p>
      <w:pPr>
        <w:pStyle w:val="Heading1"/>
      </w:pPr>
      <w:r>
        <w:t xml:space="preserve">Paratyphoid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Paratyphoid fever is a bacterial infection caused by Salmonella enterica serotypes Paratyphi A, B, and C. It is a systemic infection similar to typhoid fever but less severe. The bacteria are Gram-negative bacilli and belong to the Enterobacteriaceae family.</w:t>
      </w:r>
    </w:p>
    <w:p>
      <w:pPr>
        <w:pStyle w:val="BodyText"/>
      </w:pPr>
      <w:r>
        <w:rPr>
          <w:b/>
          <w:bCs/>
        </w:rPr>
        <w:t xml:space="preserve">Epidemiology:</w:t>
      </w:r>
      <w:r>
        <w:t xml:space="preserve"> </w:t>
      </w:r>
      <w:r>
        <w:t xml:space="preserve">Paratyphoid fever predominantly occurs in areas with poor sanitation. Though prevalent worldwide, it is more common in developing countries in South Asia, Southeast Asia, Africa, and parts of South America. The incidence is particularly high among individuals with limited access to clean water and proper sewage systems.</w:t>
      </w:r>
    </w:p>
    <w:p>
      <w:pPr>
        <w:pStyle w:val="BodyText"/>
      </w:pPr>
      <w:r>
        <w:rPr>
          <w:b/>
          <w:bCs/>
        </w:rPr>
        <w:t xml:space="preserve">Transmission:</w:t>
      </w:r>
      <w:r>
        <w:t xml:space="preserve"> </w:t>
      </w:r>
      <w:r>
        <w:t xml:space="preserve">The disease is primarily spread through ingestion of food or water contaminated with feces from an infected person. Transmission can also occur via direct contact with an infected individual or carrier, and occasionally through consumption of contaminated meat and milk products.</w:t>
      </w:r>
    </w:p>
    <w:bookmarkEnd w:id="22"/>
    <w:bookmarkStart w:id="24" w:name="case-details"/>
    <w:p>
      <w:pPr>
        <w:pStyle w:val="Heading2"/>
      </w:pPr>
      <w:r>
        <w:t xml:space="preserve">Case Details</w:t>
      </w:r>
    </w:p>
    <w:p>
      <w:pPr>
        <w:pStyle w:val="FirstParagraph"/>
      </w:pPr>
      <w:r>
        <w:rPr>
          <w:b/>
          <w:bCs/>
        </w:rPr>
        <w:t xml:space="preserve">Demographics:</w:t>
      </w:r>
    </w:p>
    <w:p>
      <w:pPr>
        <w:numPr>
          <w:ilvl w:val="0"/>
          <w:numId w:val="1002"/>
        </w:numPr>
      </w:pPr>
      <w:r>
        <w:rPr>
          <w:b/>
          <w:bCs/>
        </w:rPr>
        <w:t xml:space="preserve">Name:</w:t>
      </w:r>
      <w:r>
        <w:t xml:space="preserve"> </w:t>
      </w:r>
      <w:r>
        <w:t xml:space="preserve">Jane Doe</w:t>
      </w:r>
    </w:p>
    <w:p>
      <w:pPr>
        <w:numPr>
          <w:ilvl w:val="0"/>
          <w:numId w:val="1002"/>
        </w:numPr>
      </w:pPr>
      <w:r>
        <w:rPr>
          <w:b/>
          <w:bCs/>
        </w:rPr>
        <w:t xml:space="preserve">Age:</w:t>
      </w:r>
      <w:r>
        <w:t xml:space="preserve"> </w:t>
      </w:r>
      <w:r>
        <w:t xml:space="preserve">27</w:t>
      </w:r>
    </w:p>
    <w:p>
      <w:pPr>
        <w:numPr>
          <w:ilvl w:val="0"/>
          <w:numId w:val="1002"/>
        </w:numPr>
      </w:pPr>
      <w:r>
        <w:rPr>
          <w:b/>
          <w:bCs/>
        </w:rPr>
        <w:t xml:space="preserve">Sex:</w:t>
      </w:r>
      <w:r>
        <w:t xml:space="preserve"> </w:t>
      </w:r>
      <w:r>
        <w:t xml:space="preserve">Female</w:t>
      </w:r>
    </w:p>
    <w:p>
      <w:pPr>
        <w:numPr>
          <w:ilvl w:val="0"/>
          <w:numId w:val="1002"/>
        </w:numPr>
      </w:pPr>
      <w:r>
        <w:rPr>
          <w:b/>
          <w:bCs/>
        </w:rPr>
        <w:t xml:space="preserve">Occupation:</w:t>
      </w:r>
      <w:r>
        <w:t xml:space="preserve"> </w:t>
      </w:r>
      <w:r>
        <w:t xml:space="preserve">School Teacher</w:t>
      </w:r>
    </w:p>
    <w:p>
      <w:pPr>
        <w:numPr>
          <w:ilvl w:val="0"/>
          <w:numId w:val="1002"/>
        </w:numPr>
      </w:pPr>
      <w:r>
        <w:rPr>
          <w:b/>
          <w:bCs/>
        </w:rPr>
        <w:t xml:space="preserve">Residence:</w:t>
      </w:r>
      <w:r>
        <w:t xml:space="preserve"> </w:t>
      </w:r>
      <w:r>
        <w:t xml:space="preserve">Rural village in South Asia</w:t>
      </w:r>
    </w:p>
    <w:p>
      <w:pPr>
        <w:numPr>
          <w:ilvl w:val="0"/>
          <w:numId w:val="1002"/>
        </w:numPr>
      </w:pPr>
      <w:r>
        <w:rPr>
          <w:b/>
          <w:bCs/>
        </w:rPr>
        <w:t xml:space="preserve">Medical History:</w:t>
      </w:r>
      <w:r>
        <w:t xml:space="preserve"> </w:t>
      </w:r>
      <w:r>
        <w:t xml:space="preserve">Recently traveled to an endemic area</w:t>
      </w:r>
    </w:p>
    <w:p>
      <w:pPr>
        <w:numPr>
          <w:ilvl w:val="0"/>
          <w:numId w:val="1002"/>
        </w:numPr>
      </w:pPr>
      <w:r>
        <w:rPr>
          <w:b/>
          <w:bCs/>
        </w:rPr>
        <w:t xml:space="preserve">Immunization Status:</w:t>
      </w:r>
      <w:r>
        <w:t xml:space="preserve"> </w:t>
      </w:r>
      <w:r>
        <w:t xml:space="preserve">Not vaccinated against typhoid or paratyphoid fever</w:t>
      </w:r>
    </w:p>
    <w:p>
      <w:pPr>
        <w:pStyle w:val="FirstParagraph"/>
      </w:pPr>
      <w:r>
        <w:rPr>
          <w:b/>
          <w:bCs/>
        </w:rPr>
        <w:t xml:space="preserve">Symptoms:</w:t>
      </w:r>
    </w:p>
    <w:p>
      <w:pPr>
        <w:numPr>
          <w:ilvl w:val="0"/>
          <w:numId w:val="1003"/>
        </w:numPr>
      </w:pPr>
      <w:r>
        <w:t xml:space="preserve">High fever (up to 104°F)</w:t>
      </w:r>
    </w:p>
    <w:p>
      <w:pPr>
        <w:numPr>
          <w:ilvl w:val="0"/>
          <w:numId w:val="1003"/>
        </w:numPr>
      </w:pPr>
      <w:r>
        <w:t xml:space="preserve">Abdominal pain</w:t>
      </w:r>
    </w:p>
    <w:p>
      <w:pPr>
        <w:numPr>
          <w:ilvl w:val="0"/>
          <w:numId w:val="1003"/>
        </w:numPr>
      </w:pPr>
      <w:r>
        <w:t xml:space="preserve">Headache</w:t>
      </w:r>
    </w:p>
    <w:p>
      <w:pPr>
        <w:numPr>
          <w:ilvl w:val="0"/>
          <w:numId w:val="1003"/>
        </w:numPr>
      </w:pPr>
      <w:r>
        <w:t xml:space="preserve">Weakness and fatigue</w:t>
      </w:r>
    </w:p>
    <w:p>
      <w:pPr>
        <w:numPr>
          <w:ilvl w:val="0"/>
          <w:numId w:val="1003"/>
        </w:numPr>
      </w:pPr>
      <w:r>
        <w:t xml:space="preserve">Loss of appetite</w:t>
      </w:r>
    </w:p>
    <w:p>
      <w:pPr>
        <w:numPr>
          <w:ilvl w:val="0"/>
          <w:numId w:val="1003"/>
        </w:numPr>
      </w:pPr>
      <w:r>
        <w:t xml:space="preserve">Diarrhea alternating with constipation</w:t>
      </w:r>
    </w:p>
    <w:p>
      <w:pPr>
        <w:numPr>
          <w:ilvl w:val="0"/>
          <w:numId w:val="1003"/>
        </w:numPr>
      </w:pPr>
      <w:r>
        <w:t xml:space="preserve">Rose-colored spots on the chest and abdomen</w:t>
      </w:r>
    </w:p>
    <w:p>
      <w:pPr>
        <w:pStyle w:val="FirstParagraph"/>
      </w:pPr>
      <w:r>
        <w:rPr>
          <w:b/>
          <w:bCs/>
        </w:rPr>
        <w:t xml:space="preserve">Testing:</w:t>
      </w:r>
    </w:p>
    <w:p>
      <w:pPr>
        <w:numPr>
          <w:ilvl w:val="0"/>
          <w:numId w:val="1004"/>
        </w:numPr>
      </w:pPr>
      <w:r>
        <w:t xml:space="preserve">Blood culture: Positive for Salmonella Paratyphi A</w:t>
      </w:r>
    </w:p>
    <w:p>
      <w:pPr>
        <w:numPr>
          <w:ilvl w:val="0"/>
          <w:numId w:val="1004"/>
        </w:numPr>
      </w:pPr>
      <w:r>
        <w:t xml:space="preserve">Stool culture: Positive for Salmonella Paratyphi A</w:t>
      </w:r>
    </w:p>
    <w:p>
      <w:pPr>
        <w:numPr>
          <w:ilvl w:val="0"/>
          <w:numId w:val="1004"/>
        </w:numPr>
      </w:pPr>
      <w:r>
        <w:t xml:space="preserve">Widal test: Positive titers for O and H antigens (indicative but not confirmatory)</w:t>
      </w:r>
    </w:p>
    <w:p>
      <w:pPr>
        <w:numPr>
          <w:ilvl w:val="0"/>
          <w:numId w:val="1004"/>
        </w:numPr>
      </w:pPr>
      <w:r>
        <w:t xml:space="preserve">Complete Blood Count (CBC): Leukopenia (low white blood cell count)</w:t>
      </w:r>
    </w:p>
    <w:p>
      <w:pPr>
        <w:numPr>
          <w:ilvl w:val="0"/>
          <w:numId w:val="1004"/>
        </w:numPr>
      </w:pPr>
      <w:r>
        <w:t xml:space="preserve">Liver function tests (LFTs): Mildly elevated</w:t>
      </w:r>
    </w:p>
    <w:bookmarkStart w:id="23" w:name="subsequent-cases"/>
    <w:p>
      <w:pPr>
        <w:pStyle w:val="Heading3"/>
      </w:pPr>
      <w:r>
        <w:t xml:space="preserve">Subsequent Cases:</w:t>
      </w:r>
    </w:p>
    <w:p>
      <w:pPr>
        <w:numPr>
          <w:ilvl w:val="0"/>
          <w:numId w:val="1005"/>
        </w:numPr>
      </w:pPr>
      <w:r>
        <w:t xml:space="preserve">No immediate familial spread noted, suggesting person-to-person transmission may have been limited.</w:t>
      </w:r>
    </w:p>
    <w:p>
      <w:pPr>
        <w:numPr>
          <w:ilvl w:val="0"/>
          <w:numId w:val="1005"/>
        </w:numPr>
      </w:pPr>
      <w:r>
        <w:t xml:space="preserve">Conducted contact tracing revealed three possible secondary cases in the village with mild to moderate symptoms. These are pending confirmation through stool cultures.</w:t>
      </w:r>
    </w:p>
    <w:bookmarkEnd w:id="23"/>
    <w:bookmarkEnd w:id="24"/>
    <w:bookmarkStart w:id="26" w:name="learning-objectives"/>
    <w:p>
      <w:pPr>
        <w:pStyle w:val="Heading2"/>
      </w:pPr>
      <w:r>
        <w:t xml:space="preserve">Learning Objectives</w:t>
      </w:r>
    </w:p>
    <w:p>
      <w:pPr>
        <w:numPr>
          <w:ilvl w:val="0"/>
          <w:numId w:val="1006"/>
        </w:numPr>
      </w:pPr>
      <w:r>
        <w:rPr>
          <w:b/>
          <w:bCs/>
        </w:rPr>
        <w:t xml:space="preserve">Understand Etiology and Pathophysiology:</w:t>
      </w:r>
    </w:p>
    <w:p>
      <w:pPr>
        <w:numPr>
          <w:ilvl w:val="1"/>
          <w:numId w:val="1007"/>
        </w:numPr>
      </w:pPr>
      <w:r>
        <w:t xml:space="preserve">Explain the bacterial cause of Paratyphoid fever.</w:t>
      </w:r>
    </w:p>
    <w:p>
      <w:pPr>
        <w:numPr>
          <w:ilvl w:val="1"/>
          <w:numId w:val="1007"/>
        </w:numPr>
      </w:pPr>
      <w:r>
        <w:t xml:space="preserve">Describe the pathophysiological changes associated with the infection.</w:t>
      </w:r>
    </w:p>
    <w:p>
      <w:pPr>
        <w:numPr>
          <w:ilvl w:val="0"/>
          <w:numId w:val="1006"/>
        </w:numPr>
      </w:pPr>
      <w:r>
        <w:rPr>
          <w:b/>
          <w:bCs/>
        </w:rPr>
        <w:t xml:space="preserve">Identify and Diagnose Symptoms:</w:t>
      </w:r>
    </w:p>
    <w:p>
      <w:pPr>
        <w:numPr>
          <w:ilvl w:val="1"/>
          <w:numId w:val="1008"/>
        </w:numPr>
      </w:pPr>
      <w:r>
        <w:t xml:space="preserve">Recognize common and uncommon symptoms of Paratyphoid fever.</w:t>
      </w:r>
    </w:p>
    <w:p>
      <w:pPr>
        <w:numPr>
          <w:ilvl w:val="1"/>
          <w:numId w:val="1008"/>
        </w:numPr>
      </w:pPr>
      <w:r>
        <w:t xml:space="preserve">Understand laboratory tests and their interpretations for diagnosing Paratyphoid fever.</w:t>
      </w:r>
    </w:p>
    <w:p>
      <w:pPr>
        <w:numPr>
          <w:ilvl w:val="0"/>
          <w:numId w:val="1006"/>
        </w:numPr>
      </w:pPr>
      <w:r>
        <w:rPr>
          <w:b/>
          <w:bCs/>
        </w:rPr>
        <w:t xml:space="preserve">Promote Prevention and Control:</w:t>
      </w:r>
    </w:p>
    <w:p>
      <w:pPr>
        <w:numPr>
          <w:ilvl w:val="1"/>
          <w:numId w:val="1009"/>
        </w:numPr>
      </w:pPr>
      <w:r>
        <w:t xml:space="preserve">Assess risk factors for Paratyphoid fever.</w:t>
      </w:r>
    </w:p>
    <w:p>
      <w:pPr>
        <w:numPr>
          <w:ilvl w:val="1"/>
          <w:numId w:val="1009"/>
        </w:numPr>
      </w:pPr>
      <w:r>
        <w:t xml:space="preserve">Promote hygiene, sanitation, and vaccination strategies.</w:t>
      </w:r>
    </w:p>
    <w:p>
      <w:pPr>
        <w:numPr>
          <w:ilvl w:val="0"/>
          <w:numId w:val="1006"/>
        </w:numPr>
      </w:pPr>
      <w:r>
        <w:rPr>
          <w:b/>
          <w:bCs/>
        </w:rPr>
        <w:t xml:space="preserve">Management and Treatment:</w:t>
      </w:r>
    </w:p>
    <w:p>
      <w:pPr>
        <w:numPr>
          <w:ilvl w:val="1"/>
          <w:numId w:val="1010"/>
        </w:numPr>
      </w:pPr>
      <w:r>
        <w:t xml:space="preserve">Outline the standard treatment protocols including antibiotic therapy.</w:t>
      </w:r>
    </w:p>
    <w:p>
      <w:pPr>
        <w:numPr>
          <w:ilvl w:val="1"/>
          <w:numId w:val="1010"/>
        </w:numPr>
      </w:pPr>
      <w:r>
        <w:t xml:space="preserve">Manage complications and supportive care measures.</w:t>
      </w:r>
    </w:p>
    <w:bookmarkStart w:id="25" w:name="actions-and-outcomes"/>
    <w:p>
      <w:pPr>
        <w:pStyle w:val="Heading3"/>
      </w:pPr>
      <w:r>
        <w:t xml:space="preserve">Actions and Outcomes</w:t>
      </w:r>
    </w:p>
    <w:p>
      <w:pPr>
        <w:numPr>
          <w:ilvl w:val="0"/>
          <w:numId w:val="1011"/>
        </w:numPr>
      </w:pPr>
      <w:r>
        <w:rPr>
          <w:b/>
          <w:bCs/>
        </w:rPr>
        <w:t xml:space="preserve">Immediate Action:</w:t>
      </w:r>
    </w:p>
    <w:p>
      <w:pPr>
        <w:numPr>
          <w:ilvl w:val="1"/>
          <w:numId w:val="1012"/>
        </w:numPr>
      </w:pPr>
      <w:r>
        <w:t xml:space="preserve">Initiated empirical antibiotic therapy with Azithromycin upon suspicion, which was confirmed effective after blood culture results.</w:t>
      </w:r>
    </w:p>
    <w:p>
      <w:pPr>
        <w:numPr>
          <w:ilvl w:val="1"/>
          <w:numId w:val="1012"/>
        </w:numPr>
      </w:pPr>
      <w:r>
        <w:t xml:space="preserve">Patient isolated and monitored for hydration status and fever management.</w:t>
      </w:r>
    </w:p>
    <w:p>
      <w:pPr>
        <w:numPr>
          <w:ilvl w:val="0"/>
          <w:numId w:val="1011"/>
        </w:numPr>
      </w:pPr>
      <w:r>
        <w:rPr>
          <w:b/>
          <w:bCs/>
        </w:rPr>
        <w:t xml:space="preserve">Follow-up Actions:</w:t>
      </w:r>
    </w:p>
    <w:p>
      <w:pPr>
        <w:numPr>
          <w:ilvl w:val="1"/>
          <w:numId w:val="1013"/>
        </w:numPr>
      </w:pPr>
      <w:r>
        <w:t xml:space="preserve">Provided education on proper hygiene and sanitation post-recovery.</w:t>
      </w:r>
    </w:p>
    <w:p>
      <w:pPr>
        <w:numPr>
          <w:ilvl w:val="1"/>
          <w:numId w:val="1013"/>
        </w:numPr>
      </w:pPr>
      <w:r>
        <w:t xml:space="preserve">Ensured contact tracing and testing of close contacts to prevent further outbreaks.</w:t>
      </w:r>
    </w:p>
    <w:p>
      <w:pPr>
        <w:numPr>
          <w:ilvl w:val="1"/>
          <w:numId w:val="1013"/>
        </w:numPr>
      </w:pPr>
      <w:r>
        <w:t xml:space="preserve">Advocate for vaccination drives in the local community.</w:t>
      </w:r>
    </w:p>
    <w:p>
      <w:pPr>
        <w:numPr>
          <w:ilvl w:val="0"/>
          <w:numId w:val="1011"/>
        </w:numPr>
      </w:pPr>
      <w:r>
        <w:rPr>
          <w:b/>
          <w:bCs/>
        </w:rPr>
        <w:t xml:space="preserve">Outcomes:</w:t>
      </w:r>
    </w:p>
    <w:p>
      <w:pPr>
        <w:numPr>
          <w:ilvl w:val="1"/>
          <w:numId w:val="1014"/>
        </w:numPr>
      </w:pPr>
      <w:r>
        <w:t xml:space="preserve">The patient responded well to treatment and showed improvement within five days of initiating appropriate antibiotics.</w:t>
      </w:r>
    </w:p>
    <w:p>
      <w:pPr>
        <w:numPr>
          <w:ilvl w:val="1"/>
          <w:numId w:val="1014"/>
        </w:numPr>
      </w:pPr>
      <w:r>
        <w:t xml:space="preserve">Secondary cases were managed with similar protocols and showed no severe complications.</w:t>
      </w:r>
    </w:p>
    <w:bookmarkEnd w:id="25"/>
    <w:bookmarkEnd w:id="26"/>
    <w:bookmarkStart w:id="27" w:name="reflection"/>
    <w:p>
      <w:pPr>
        <w:pStyle w:val="Heading2"/>
      </w:pPr>
      <w:r>
        <w:t xml:space="preserve">Reflection</w:t>
      </w:r>
    </w:p>
    <w:p>
      <w:pPr>
        <w:pStyle w:val="FirstParagraph"/>
      </w:pPr>
      <w:r>
        <w:t xml:space="preserve">Reflecting on this case provides critical insights into the importance of early detection and intervention in managing Paratyphoid fever. Awareness of region-specific diseases significantly impacts outcomes, emphasizing the role of public health education and preventive measures, especially in endemic regions. Moreover, it underscores the necessity for continuous community engagement to improve sanitation and vaccination coverage.</w:t>
      </w:r>
    </w:p>
    <w:bookmarkEnd w:id="27"/>
    <w:bookmarkStart w:id="28" w:name="discussion-questions"/>
    <w:p>
      <w:pPr>
        <w:pStyle w:val="Heading2"/>
      </w:pPr>
      <w:r>
        <w:t xml:space="preserve">Discussion Questions</w:t>
      </w:r>
    </w:p>
    <w:p>
      <w:pPr>
        <w:numPr>
          <w:ilvl w:val="0"/>
          <w:numId w:val="1015"/>
        </w:numPr>
      </w:pPr>
      <w:r>
        <w:rPr>
          <w:b/>
          <w:bCs/>
        </w:rPr>
        <w:t xml:space="preserve">Etiology and Epidemiology:</w:t>
      </w:r>
    </w:p>
    <w:p>
      <w:pPr>
        <w:numPr>
          <w:ilvl w:val="1"/>
          <w:numId w:val="1016"/>
        </w:numPr>
      </w:pPr>
      <w:r>
        <w:t xml:space="preserve">What are the primary differences between Paratyphoid fever and Typhoid fever?</w:t>
      </w:r>
    </w:p>
    <w:p>
      <w:pPr>
        <w:numPr>
          <w:ilvl w:val="1"/>
          <w:numId w:val="1016"/>
        </w:numPr>
      </w:pPr>
      <w:r>
        <w:t xml:space="preserve">How would you explain the epidemiological patterns of Paratyphoid fever in different regions?</w:t>
      </w:r>
    </w:p>
    <w:p>
      <w:pPr>
        <w:numPr>
          <w:ilvl w:val="0"/>
          <w:numId w:val="1015"/>
        </w:numPr>
      </w:pPr>
      <w:r>
        <w:rPr>
          <w:b/>
          <w:bCs/>
        </w:rPr>
        <w:t xml:space="preserve">Clinical Presentation and Diagnosis:</w:t>
      </w:r>
    </w:p>
    <w:p>
      <w:pPr>
        <w:numPr>
          <w:ilvl w:val="1"/>
          <w:numId w:val="1017"/>
        </w:numPr>
      </w:pPr>
      <w:r>
        <w:t xml:space="preserve">What are the potential complications if Paratyphoid fever is not promptly treated?</w:t>
      </w:r>
    </w:p>
    <w:p>
      <w:pPr>
        <w:numPr>
          <w:ilvl w:val="1"/>
          <w:numId w:val="1017"/>
        </w:numPr>
      </w:pPr>
      <w:r>
        <w:t xml:space="preserve">How can we improve diagnostic accuracy in resource-limited settings?</w:t>
      </w:r>
    </w:p>
    <w:p>
      <w:pPr>
        <w:numPr>
          <w:ilvl w:val="0"/>
          <w:numId w:val="1015"/>
        </w:numPr>
      </w:pPr>
      <w:r>
        <w:rPr>
          <w:b/>
          <w:bCs/>
        </w:rPr>
        <w:t xml:space="preserve">Prevention and Public Health:</w:t>
      </w:r>
    </w:p>
    <w:p>
      <w:pPr>
        <w:numPr>
          <w:ilvl w:val="1"/>
          <w:numId w:val="1018"/>
        </w:numPr>
      </w:pPr>
      <w:r>
        <w:t xml:space="preserve">What strategies could be implemented to reduce the incidence of Paratyphoid fever in endemic regions?</w:t>
      </w:r>
    </w:p>
    <w:p>
      <w:pPr>
        <w:numPr>
          <w:ilvl w:val="1"/>
          <w:numId w:val="1018"/>
        </w:numPr>
      </w:pPr>
      <w:r>
        <w:t xml:space="preserve">How can public health campaigns effectively promote vaccination and hygiene practices?</w:t>
      </w:r>
    </w:p>
    <w:p>
      <w:pPr>
        <w:numPr>
          <w:ilvl w:val="0"/>
          <w:numId w:val="1015"/>
        </w:numPr>
      </w:pPr>
      <w:r>
        <w:rPr>
          <w:b/>
          <w:bCs/>
        </w:rPr>
        <w:t xml:space="preserve">Management and Care:</w:t>
      </w:r>
    </w:p>
    <w:p>
      <w:pPr>
        <w:numPr>
          <w:ilvl w:val="1"/>
          <w:numId w:val="1019"/>
        </w:numPr>
      </w:pPr>
      <w:r>
        <w:t xml:space="preserve">Discuss the role of antibiotics in the treatment of Paratyphoid fever and the risk of antibiotic resistance.</w:t>
      </w:r>
    </w:p>
    <w:p>
      <w:pPr>
        <w:numPr>
          <w:ilvl w:val="1"/>
          <w:numId w:val="1019"/>
        </w:numPr>
      </w:pPr>
      <w:r>
        <w:t xml:space="preserve">How can nursing care plans be optimized for patients diagnosed with Paratyphoid fever?</w:t>
      </w:r>
    </w:p>
    <w:p>
      <w:pPr>
        <w:pStyle w:val="FirstParagraph"/>
      </w:pPr>
      <w:r>
        <w:t xml:space="preserve">By engaging with these questions, public health nurses can enhance their understanding of the management and prevention of Paratyphoid fever, ultimately contributing to better health outcomes in affected communities.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aratyphoid2.docx" TargetMode="External" /><Relationship Type="http://schemas.openxmlformats.org/officeDocument/2006/relationships/hyperlink" Id="rId20" Target="paratyphoid2.pdf" TargetMode="External" /></Relationships>
</file>

<file path=word/_rels/footnotes.xml.rels><?xml version="1.0" encoding="UTF-8"?><Relationships xmlns="http://schemas.openxmlformats.org/package/2006/relationships"><Relationship Type="http://schemas.openxmlformats.org/officeDocument/2006/relationships/hyperlink" Id="rId21" Target="paratyphoid2.docx" TargetMode="External" /><Relationship Type="http://schemas.openxmlformats.org/officeDocument/2006/relationships/hyperlink" Id="rId20" Target="paratyphoid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2024-06-27T17:41:54Z</dcterms:created>
  <dcterms:modified xsi:type="dcterms:W3CDTF">2024-06-27T17:41:54Z</dcterms:modified>
</cp:coreProperties>
</file>

<file path=docProps/custom.xml><?xml version="1.0" encoding="utf-8"?>
<Properties xmlns="http://schemas.openxmlformats.org/officeDocument/2006/custom-properties" xmlns:vt="http://schemas.openxmlformats.org/officeDocument/2006/docPropsVTypes"/>
</file>