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8B1CF0">
        <w:rPr>
          <w:rFonts w:cs="Calibri"/>
          <w:b/>
          <w:noProof/>
          <w:color w:val="2D3B45"/>
          <w:sz w:val="28"/>
          <w:shd w:val="clear" w:color="auto" w:fill="FFFFFF"/>
        </w:rPr>
        <w:t>March 5,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716EC2">
        <w:rPr>
          <w:rFonts w:cs="Calibri"/>
          <w:b/>
          <w:color w:val="2D3B45"/>
          <w:sz w:val="28"/>
          <w:shd w:val="clear" w:color="auto" w:fill="FFFFFF"/>
        </w:rPr>
        <w:t>6</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jc w:val="center"/>
        <w:tblCellMar>
          <w:left w:w="10" w:type="dxa"/>
          <w:right w:w="10" w:type="dxa"/>
        </w:tblCellMar>
        <w:tblLook w:val="0000" w:firstRow="0" w:lastRow="0" w:firstColumn="0" w:lastColumn="0" w:noHBand="0" w:noVBand="0"/>
      </w:tblPr>
      <w:tblGrid>
        <w:gridCol w:w="8856"/>
      </w:tblGrid>
      <w:tr w:rsidR="00920773" w:rsidTr="00416A82">
        <w:trPr>
          <w:jc w:val="center"/>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8B1CF0">
              <w:rPr>
                <w:rFonts w:ascii="Times New Roman" w:hAnsi="Times New Roman" w:cs="Times New Roman"/>
                <w:noProof/>
                <w:sz w:val="22"/>
                <w:szCs w:val="22"/>
              </w:rPr>
              <w:t>March 5,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332C5F" w:rsidRPr="00332C5F" w:rsidRDefault="005A5AF7" w:rsidP="00332C5F">
      <w:r>
        <w:br w:type="page"/>
      </w:r>
    </w:p>
    <w:p w:rsidR="008B1CF0" w:rsidRDefault="008B1CF0" w:rsidP="00716EC2">
      <w:pPr>
        <w:pStyle w:val="ListParagraph"/>
        <w:numPr>
          <w:ilvl w:val="0"/>
          <w:numId w:val="15"/>
        </w:numPr>
      </w:pPr>
      <w:r>
        <w:lastRenderedPageBreak/>
        <w:t>The makers of “Cats Love It” cat litter are facing a serious problem. Retail customers are reporting that cartons of the firm’s premium brand cat litter are leaking the product onto store shelves. The company realizes that while cat lovers are used to cleaning stray sprays of litter tracked through the house, they are not willing to put up with cartons that leak on the way home. Management has determined that the problem is with the carton-sealing process. Cartons are filled and sealed on a production line run by 20 workers. The company decides to perform 3-factor factorial experiment. A run consists of filling and sealing 200 cartons. The factors to be tested and levels of each are shown below.</w:t>
      </w:r>
    </w:p>
    <w:p w:rsidR="008B1CF0" w:rsidRDefault="008B1CF0" w:rsidP="008B1CF0">
      <w:pPr>
        <w:pStyle w:val="ListParagraph"/>
        <w:numPr>
          <w:ilvl w:val="0"/>
          <w:numId w:val="16"/>
        </w:numPr>
      </w:pPr>
      <w:r w:rsidRPr="008B1CF0">
        <w:rPr>
          <w:b/>
        </w:rPr>
        <w:t>Factor A</w:t>
      </w:r>
      <w:r>
        <w:t xml:space="preserve"> is line speed with the minus level at 22 cartons per minute and the plus level at 30 cartons per minute. </w:t>
      </w:r>
    </w:p>
    <w:p w:rsidR="008B1CF0" w:rsidRDefault="008B1CF0" w:rsidP="008B1CF0">
      <w:pPr>
        <w:pStyle w:val="ListParagraph"/>
        <w:numPr>
          <w:ilvl w:val="0"/>
          <w:numId w:val="16"/>
        </w:numPr>
      </w:pPr>
      <w:r w:rsidRPr="008B1CF0">
        <w:rPr>
          <w:b/>
        </w:rPr>
        <w:t>Factor B</w:t>
      </w:r>
      <w:r>
        <w:t xml:space="preserve"> is the pressure applied by the gluing machine, with the minus level being lower pressure and the plus level being higher pressure. </w:t>
      </w:r>
    </w:p>
    <w:p w:rsidR="008B1CF0" w:rsidRDefault="008B1CF0" w:rsidP="008B1CF0">
      <w:pPr>
        <w:pStyle w:val="ListParagraph"/>
        <w:numPr>
          <w:ilvl w:val="0"/>
          <w:numId w:val="16"/>
        </w:numPr>
      </w:pPr>
      <w:r w:rsidRPr="008B1CF0">
        <w:rPr>
          <w:b/>
        </w:rPr>
        <w:t>Factor C</w:t>
      </w:r>
      <w:r>
        <w:t xml:space="preserve"> is the amount of glue used, with the plus level being the current amount and the minus level being 40% less glue. The response is the proportion (%) of cartons that leak, whose values are observed as 8, 45, 47, 10, 8, 40, 41, 8, listed in the standard order. </w:t>
      </w:r>
    </w:p>
    <w:p w:rsidR="00414890" w:rsidRDefault="00414890" w:rsidP="00414890">
      <w:pPr>
        <w:pStyle w:val="ListParagraph"/>
        <w:ind w:left="1440"/>
      </w:pPr>
    </w:p>
    <w:p w:rsidR="008B1CF0" w:rsidRDefault="008B1CF0" w:rsidP="0097479F">
      <w:pPr>
        <w:pStyle w:val="ListParagraph"/>
        <w:numPr>
          <w:ilvl w:val="0"/>
          <w:numId w:val="17"/>
        </w:numPr>
        <w:ind w:left="1170"/>
      </w:pPr>
      <w:r>
        <w:t>Make the design matrix (with ‘+’ and ‘–’ symbols) that includes main effects and two- and three factor interactions.</w:t>
      </w:r>
    </w:p>
    <w:p w:rsidR="00414890" w:rsidRDefault="00414890" w:rsidP="00414890">
      <w:pPr>
        <w:pStyle w:val="ListParagraph"/>
        <w:numPr>
          <w:ilvl w:val="0"/>
          <w:numId w:val="17"/>
        </w:numPr>
        <w:ind w:left="1170"/>
      </w:pPr>
      <w:r>
        <w:t>What are the estimated main effects of factor A and B? What is the estimated AC interaction?</w:t>
      </w:r>
    </w:p>
    <w:tbl>
      <w:tblPr>
        <w:tblW w:w="8751" w:type="dxa"/>
        <w:tblInd w:w="1255" w:type="dxa"/>
        <w:tblLayout w:type="fixed"/>
        <w:tblLook w:val="04A0" w:firstRow="1" w:lastRow="0" w:firstColumn="1" w:lastColumn="0" w:noHBand="0" w:noVBand="1"/>
      </w:tblPr>
      <w:tblGrid>
        <w:gridCol w:w="1530"/>
        <w:gridCol w:w="878"/>
        <w:gridCol w:w="878"/>
        <w:gridCol w:w="878"/>
        <w:gridCol w:w="878"/>
        <w:gridCol w:w="878"/>
        <w:gridCol w:w="878"/>
        <w:gridCol w:w="879"/>
        <w:gridCol w:w="1074"/>
      </w:tblGrid>
      <w:tr w:rsidR="00414890" w:rsidRPr="00414890" w:rsidTr="00414890">
        <w:trPr>
          <w:trHeight w:val="28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A</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B</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C</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AB</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AC</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BC</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ABC</w:t>
            </w:r>
          </w:p>
        </w:tc>
        <w:tc>
          <w:tcPr>
            <w:tcW w:w="1074" w:type="dxa"/>
            <w:tcBorders>
              <w:top w:val="single" w:sz="4" w:space="0" w:color="auto"/>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Response</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1</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bottom"/>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8</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2</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45</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5</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8</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6</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40</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3</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47</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4</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10</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7</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41</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Treatment 8</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8</w:t>
            </w:r>
          </w:p>
        </w:tc>
      </w:tr>
      <w:tr w:rsidR="00414890" w:rsidRPr="00414890" w:rsidTr="00414890">
        <w:trPr>
          <w:trHeight w:val="285"/>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-0.25</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1</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-3.25</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c>
          <w:tcPr>
            <w:tcW w:w="878"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0.25</w:t>
            </w:r>
          </w:p>
        </w:tc>
        <w:tc>
          <w:tcPr>
            <w:tcW w:w="879"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c>
          <w:tcPr>
            <w:tcW w:w="1074" w:type="dxa"/>
            <w:tcBorders>
              <w:top w:val="nil"/>
              <w:left w:val="nil"/>
              <w:bottom w:val="single" w:sz="4" w:space="0" w:color="auto"/>
              <w:right w:val="single" w:sz="4" w:space="0" w:color="auto"/>
            </w:tcBorders>
            <w:shd w:val="clear" w:color="auto" w:fill="auto"/>
            <w:noWrap/>
            <w:vAlign w:val="center"/>
            <w:hideMark/>
          </w:tcPr>
          <w:p w:rsidR="00414890" w:rsidRPr="00414890" w:rsidRDefault="00414890" w:rsidP="00414890">
            <w:pPr>
              <w:spacing w:after="0" w:line="240" w:lineRule="auto"/>
              <w:jc w:val="center"/>
              <w:rPr>
                <w:rFonts w:ascii="Calibri" w:eastAsia="Times New Roman" w:hAnsi="Calibri" w:cs="Calibri"/>
                <w:color w:val="000000"/>
              </w:rPr>
            </w:pPr>
            <w:r w:rsidRPr="00414890">
              <w:rPr>
                <w:rFonts w:ascii="Calibri" w:eastAsia="Times New Roman" w:hAnsi="Calibri" w:cs="Calibri"/>
                <w:color w:val="000000"/>
              </w:rPr>
              <w:t> </w:t>
            </w:r>
          </w:p>
        </w:tc>
      </w:tr>
    </w:tbl>
    <w:p w:rsidR="000C1EDE" w:rsidRDefault="000C1EDE" w:rsidP="00414890"/>
    <w:p w:rsidR="008B1CF0" w:rsidRDefault="008B1CF0" w:rsidP="008B1CF0">
      <w:pPr>
        <w:pStyle w:val="ListParagraph"/>
        <w:numPr>
          <w:ilvl w:val="0"/>
          <w:numId w:val="17"/>
        </w:numPr>
      </w:pPr>
      <w:r>
        <w:t>Display the effects graphically through main effects of C and interaction plots for BC and AC.</w:t>
      </w:r>
    </w:p>
    <w:p w:rsidR="006D7C55" w:rsidRDefault="006D7C55" w:rsidP="006D7C55">
      <w:pPr>
        <w:pStyle w:val="ListParagraph"/>
        <w:ind w:left="1080"/>
      </w:pPr>
    </w:p>
    <w:p w:rsidR="007D482D" w:rsidRDefault="007D482D" w:rsidP="006D7C55">
      <w:pPr>
        <w:pStyle w:val="ListParagraph"/>
        <w:ind w:left="1080"/>
      </w:pPr>
      <w:r>
        <w:rPr>
          <w:noProof/>
        </w:rPr>
        <w:drawing>
          <wp:inline distT="0" distB="0" distL="0" distR="0" wp14:anchorId="3A628F1B" wp14:editId="5237F2EE">
            <wp:extent cx="1885950" cy="87210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1765" cy="874790"/>
                    </a:xfrm>
                    <a:prstGeom prst="rect">
                      <a:avLst/>
                    </a:prstGeom>
                  </pic:spPr>
                </pic:pic>
              </a:graphicData>
            </a:graphic>
          </wp:inline>
        </w:drawing>
      </w:r>
      <w:r>
        <w:rPr>
          <w:noProof/>
        </w:rPr>
        <w:drawing>
          <wp:inline distT="0" distB="0" distL="0" distR="0" wp14:anchorId="7D4B5F33" wp14:editId="4F90203C">
            <wp:extent cx="1885416" cy="8718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6339" cy="909276"/>
                    </a:xfrm>
                    <a:prstGeom prst="rect">
                      <a:avLst/>
                    </a:prstGeom>
                  </pic:spPr>
                </pic:pic>
              </a:graphicData>
            </a:graphic>
          </wp:inline>
        </w:drawing>
      </w:r>
      <w:r>
        <w:rPr>
          <w:noProof/>
        </w:rPr>
        <w:drawing>
          <wp:inline distT="0" distB="0" distL="0" distR="0" wp14:anchorId="63B12AAA" wp14:editId="1EBE9513">
            <wp:extent cx="2016558" cy="93249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3159" cy="963296"/>
                    </a:xfrm>
                    <a:prstGeom prst="rect">
                      <a:avLst/>
                    </a:prstGeom>
                  </pic:spPr>
                </pic:pic>
              </a:graphicData>
            </a:graphic>
          </wp:inline>
        </w:drawing>
      </w:r>
    </w:p>
    <w:p w:rsidR="007C4F13" w:rsidRDefault="007C4F13" w:rsidP="003B2CB3">
      <w:pPr>
        <w:ind w:left="720"/>
      </w:pPr>
      <w:r>
        <w:br w:type="page"/>
      </w:r>
    </w:p>
    <w:tbl>
      <w:tblPr>
        <w:tblStyle w:val="TableGrid"/>
        <w:tblW w:w="0" w:type="auto"/>
        <w:tblInd w:w="1435" w:type="dxa"/>
        <w:tblLook w:val="04A0" w:firstRow="1" w:lastRow="0" w:firstColumn="1" w:lastColumn="0" w:noHBand="0" w:noVBand="1"/>
      </w:tblPr>
      <w:tblGrid>
        <w:gridCol w:w="1127"/>
        <w:gridCol w:w="2024"/>
        <w:gridCol w:w="2024"/>
        <w:gridCol w:w="2025"/>
      </w:tblGrid>
      <w:tr w:rsidR="001C01FF" w:rsidTr="001C01FF">
        <w:tc>
          <w:tcPr>
            <w:tcW w:w="1127" w:type="dxa"/>
          </w:tcPr>
          <w:p w:rsidR="001C01FF" w:rsidRDefault="001C01FF" w:rsidP="001C01FF">
            <w:r>
              <w:lastRenderedPageBreak/>
              <w:t>Property</w:t>
            </w:r>
          </w:p>
        </w:tc>
        <w:tc>
          <w:tcPr>
            <w:tcW w:w="2024" w:type="dxa"/>
          </w:tcPr>
          <w:p w:rsidR="001C01FF" w:rsidRDefault="001C01FF" w:rsidP="001C01FF">
            <w:pPr>
              <w:jc w:val="center"/>
            </w:pPr>
            <w:r>
              <w:t>A</w:t>
            </w:r>
          </w:p>
        </w:tc>
        <w:tc>
          <w:tcPr>
            <w:tcW w:w="2024" w:type="dxa"/>
          </w:tcPr>
          <w:p w:rsidR="001C01FF" w:rsidRDefault="001C01FF" w:rsidP="001C01FF">
            <w:pPr>
              <w:jc w:val="center"/>
            </w:pPr>
            <w:r>
              <w:t>B</w:t>
            </w:r>
          </w:p>
        </w:tc>
        <w:tc>
          <w:tcPr>
            <w:tcW w:w="2025" w:type="dxa"/>
          </w:tcPr>
          <w:p w:rsidR="001C01FF" w:rsidRDefault="001C01FF" w:rsidP="001C01FF">
            <w:pPr>
              <w:jc w:val="center"/>
            </w:pPr>
            <w:r>
              <w:t>C</w:t>
            </w:r>
          </w:p>
        </w:tc>
      </w:tr>
      <w:tr w:rsidR="001C01FF" w:rsidTr="001C01FF">
        <w:tc>
          <w:tcPr>
            <w:tcW w:w="1127" w:type="dxa"/>
          </w:tcPr>
          <w:p w:rsidR="001C01FF" w:rsidRDefault="001C01FF" w:rsidP="001C01FF">
            <w:r>
              <w:t>1</w:t>
            </w:r>
          </w:p>
        </w:tc>
        <w:tc>
          <w:tcPr>
            <w:tcW w:w="2024" w:type="dxa"/>
          </w:tcPr>
          <w:p w:rsidR="001C01FF" w:rsidRDefault="001C01FF" w:rsidP="001C01FF">
            <w:pPr>
              <w:jc w:val="center"/>
            </w:pPr>
            <w:r>
              <w:t>90</w:t>
            </w:r>
          </w:p>
        </w:tc>
        <w:tc>
          <w:tcPr>
            <w:tcW w:w="2024" w:type="dxa"/>
          </w:tcPr>
          <w:p w:rsidR="001C01FF" w:rsidRDefault="001C01FF" w:rsidP="001C01FF">
            <w:pPr>
              <w:jc w:val="center"/>
            </w:pPr>
            <w:r>
              <w:t>93</w:t>
            </w:r>
          </w:p>
        </w:tc>
        <w:tc>
          <w:tcPr>
            <w:tcW w:w="2025" w:type="dxa"/>
          </w:tcPr>
          <w:p w:rsidR="001C01FF" w:rsidRDefault="001C01FF" w:rsidP="001C01FF">
            <w:pPr>
              <w:jc w:val="center"/>
            </w:pPr>
            <w:r>
              <w:t>92</w:t>
            </w:r>
          </w:p>
        </w:tc>
      </w:tr>
      <w:tr w:rsidR="001C01FF" w:rsidTr="001C01FF">
        <w:tc>
          <w:tcPr>
            <w:tcW w:w="1127" w:type="dxa"/>
          </w:tcPr>
          <w:p w:rsidR="001C01FF" w:rsidRDefault="001C01FF" w:rsidP="001C01FF">
            <w:r>
              <w:t>2</w:t>
            </w:r>
          </w:p>
        </w:tc>
        <w:tc>
          <w:tcPr>
            <w:tcW w:w="2024" w:type="dxa"/>
          </w:tcPr>
          <w:p w:rsidR="001C01FF" w:rsidRDefault="001C01FF" w:rsidP="001C01FF">
            <w:pPr>
              <w:jc w:val="center"/>
            </w:pPr>
            <w:r>
              <w:t>94</w:t>
            </w:r>
          </w:p>
        </w:tc>
        <w:tc>
          <w:tcPr>
            <w:tcW w:w="2024" w:type="dxa"/>
          </w:tcPr>
          <w:p w:rsidR="001C01FF" w:rsidRDefault="001C01FF" w:rsidP="001C01FF">
            <w:pPr>
              <w:jc w:val="center"/>
            </w:pPr>
            <w:r>
              <w:t>96</w:t>
            </w:r>
          </w:p>
        </w:tc>
        <w:tc>
          <w:tcPr>
            <w:tcW w:w="2025" w:type="dxa"/>
          </w:tcPr>
          <w:p w:rsidR="001C01FF" w:rsidRDefault="001C01FF" w:rsidP="001C01FF">
            <w:pPr>
              <w:jc w:val="center"/>
            </w:pPr>
            <w:r>
              <w:t>88</w:t>
            </w:r>
          </w:p>
        </w:tc>
      </w:tr>
      <w:tr w:rsidR="001C01FF" w:rsidTr="001C01FF">
        <w:tc>
          <w:tcPr>
            <w:tcW w:w="1127" w:type="dxa"/>
          </w:tcPr>
          <w:p w:rsidR="001C01FF" w:rsidRDefault="001C01FF" w:rsidP="001C01FF">
            <w:r>
              <w:t>3</w:t>
            </w:r>
          </w:p>
        </w:tc>
        <w:tc>
          <w:tcPr>
            <w:tcW w:w="2024" w:type="dxa"/>
          </w:tcPr>
          <w:p w:rsidR="001C01FF" w:rsidRDefault="001C01FF" w:rsidP="001C01FF">
            <w:pPr>
              <w:jc w:val="center"/>
            </w:pPr>
            <w:r>
              <w:t>91</w:t>
            </w:r>
          </w:p>
        </w:tc>
        <w:tc>
          <w:tcPr>
            <w:tcW w:w="2024" w:type="dxa"/>
          </w:tcPr>
          <w:p w:rsidR="001C01FF" w:rsidRDefault="001C01FF" w:rsidP="001C01FF">
            <w:pPr>
              <w:jc w:val="center"/>
            </w:pPr>
            <w:r>
              <w:t>92</w:t>
            </w:r>
          </w:p>
        </w:tc>
        <w:tc>
          <w:tcPr>
            <w:tcW w:w="2025" w:type="dxa"/>
          </w:tcPr>
          <w:p w:rsidR="001C01FF" w:rsidRDefault="001C01FF" w:rsidP="001C01FF">
            <w:pPr>
              <w:jc w:val="center"/>
            </w:pPr>
            <w:r>
              <w:t>84</w:t>
            </w:r>
          </w:p>
        </w:tc>
      </w:tr>
      <w:tr w:rsidR="001C01FF" w:rsidTr="001C01FF">
        <w:tc>
          <w:tcPr>
            <w:tcW w:w="1127" w:type="dxa"/>
          </w:tcPr>
          <w:p w:rsidR="001C01FF" w:rsidRDefault="001C01FF" w:rsidP="001C01FF">
            <w:r>
              <w:t>4</w:t>
            </w:r>
          </w:p>
        </w:tc>
        <w:tc>
          <w:tcPr>
            <w:tcW w:w="2024" w:type="dxa"/>
          </w:tcPr>
          <w:p w:rsidR="001C01FF" w:rsidRDefault="001C01FF" w:rsidP="001C01FF">
            <w:pPr>
              <w:jc w:val="center"/>
            </w:pPr>
            <w:r>
              <w:t>85</w:t>
            </w:r>
          </w:p>
        </w:tc>
        <w:tc>
          <w:tcPr>
            <w:tcW w:w="2024" w:type="dxa"/>
          </w:tcPr>
          <w:p w:rsidR="001C01FF" w:rsidRDefault="001C01FF" w:rsidP="001C01FF">
            <w:pPr>
              <w:jc w:val="center"/>
            </w:pPr>
            <w:r>
              <w:t>88</w:t>
            </w:r>
          </w:p>
        </w:tc>
        <w:tc>
          <w:tcPr>
            <w:tcW w:w="2025" w:type="dxa"/>
          </w:tcPr>
          <w:p w:rsidR="001C01FF" w:rsidRDefault="001C01FF" w:rsidP="001C01FF">
            <w:pPr>
              <w:jc w:val="center"/>
            </w:pPr>
            <w:r>
              <w:t>83</w:t>
            </w:r>
          </w:p>
        </w:tc>
      </w:tr>
      <w:tr w:rsidR="001C01FF" w:rsidTr="001C01FF">
        <w:tc>
          <w:tcPr>
            <w:tcW w:w="1127" w:type="dxa"/>
          </w:tcPr>
          <w:p w:rsidR="001C01FF" w:rsidRDefault="001C01FF" w:rsidP="001C01FF">
            <w:r>
              <w:t>5</w:t>
            </w:r>
          </w:p>
        </w:tc>
        <w:tc>
          <w:tcPr>
            <w:tcW w:w="2024" w:type="dxa"/>
          </w:tcPr>
          <w:p w:rsidR="001C01FF" w:rsidRDefault="001C01FF" w:rsidP="001C01FF">
            <w:pPr>
              <w:jc w:val="center"/>
            </w:pPr>
            <w:r>
              <w:t>88</w:t>
            </w:r>
          </w:p>
        </w:tc>
        <w:tc>
          <w:tcPr>
            <w:tcW w:w="2024" w:type="dxa"/>
          </w:tcPr>
          <w:p w:rsidR="001C01FF" w:rsidRDefault="001C01FF" w:rsidP="001C01FF">
            <w:pPr>
              <w:jc w:val="center"/>
            </w:pPr>
            <w:r>
              <w:t>90</w:t>
            </w:r>
          </w:p>
        </w:tc>
        <w:tc>
          <w:tcPr>
            <w:tcW w:w="2025" w:type="dxa"/>
          </w:tcPr>
          <w:p w:rsidR="001C01FF" w:rsidRDefault="001C01FF" w:rsidP="001C01FF">
            <w:pPr>
              <w:jc w:val="center"/>
            </w:pPr>
            <w:r>
              <w:t>87</w:t>
            </w:r>
          </w:p>
        </w:tc>
      </w:tr>
    </w:tbl>
    <w:p w:rsidR="006D7C55" w:rsidRDefault="006D7C55" w:rsidP="003B2CB3">
      <w:pPr>
        <w:pStyle w:val="ListParagraph"/>
        <w:numPr>
          <w:ilvl w:val="0"/>
          <w:numId w:val="19"/>
        </w:numPr>
      </w:pPr>
    </w:p>
    <w:p w:rsidR="008F6D65" w:rsidRDefault="008B1CF0" w:rsidP="006D7C55">
      <w:pPr>
        <w:pStyle w:val="ListParagraph"/>
        <w:numPr>
          <w:ilvl w:val="1"/>
          <w:numId w:val="19"/>
        </w:numPr>
      </w:pPr>
      <w:r>
        <w:t>Suppose the three real estate appraisers independently examined each of five properties chosen at</w:t>
      </w:r>
      <w:r w:rsidR="006D7C55">
        <w:t xml:space="preserve"> </w:t>
      </w:r>
      <w:r>
        <w:t>random from a particular neighborhood and gave appraised values. The manager of the appraisal</w:t>
      </w:r>
      <w:r w:rsidR="006D7C55">
        <w:t xml:space="preserve"> </w:t>
      </w:r>
      <w:r>
        <w:t>service that employs them suspects that systematic differences among their methods of appraisal</w:t>
      </w:r>
      <w:r w:rsidR="006D7C55">
        <w:t xml:space="preserve"> </w:t>
      </w:r>
      <w:r>
        <w:t>are causing undesirable inconsistencies in appraised values provided by her service. The issue</w:t>
      </w:r>
      <w:r w:rsidR="006D7C55">
        <w:t xml:space="preserve"> </w:t>
      </w:r>
      <w:r>
        <w:t>is whether there are, in fact, systematic differences among the values reported by the three</w:t>
      </w:r>
      <w:r w:rsidR="006D7C55">
        <w:t xml:space="preserve"> </w:t>
      </w:r>
      <w:r>
        <w:t>appraisers. The data, APPRAISED VALUES (In thousands of dollars), are shown below.</w:t>
      </w:r>
      <w:r w:rsidR="006D7C55">
        <w:t xml:space="preserve">  </w:t>
      </w:r>
    </w:p>
    <w:p w:rsidR="008B1CF0" w:rsidRDefault="008B1CF0" w:rsidP="008F6D65">
      <w:pPr>
        <w:pStyle w:val="ListParagraph"/>
        <w:ind w:left="1440"/>
      </w:pPr>
      <w:r>
        <w:t>Question: What kind of statistical analysis should you perform? Choose from: (Two sample ttest,</w:t>
      </w:r>
      <w:r w:rsidR="006D7C55">
        <w:t xml:space="preserve"> </w:t>
      </w:r>
      <w:r>
        <w:t>pairwise t-test, One-way ANOVA, One-way ANOVA with block, Two-way ANOVA, Factorial</w:t>
      </w:r>
      <w:r w:rsidR="006D7C55">
        <w:t xml:space="preserve"> </w:t>
      </w:r>
      <w:r>
        <w:t>design). If your answer is One-way ANOVA with block, which variable does play a role of block?</w:t>
      </w:r>
    </w:p>
    <w:p w:rsidR="001C01FF" w:rsidRDefault="001C01FF" w:rsidP="007C4F13">
      <w:pPr>
        <w:pStyle w:val="ListParagraph"/>
        <w:ind w:left="1440"/>
      </w:pPr>
    </w:p>
    <w:p w:rsidR="001C01FF" w:rsidRPr="00C101B4" w:rsidRDefault="001C01FF" w:rsidP="007C4F13">
      <w:pPr>
        <w:pStyle w:val="ListParagraph"/>
        <w:ind w:left="1440"/>
        <w:rPr>
          <w:b/>
          <w:color w:val="FF0000"/>
        </w:rPr>
      </w:pPr>
      <w:r w:rsidRPr="00C101B4">
        <w:rPr>
          <w:b/>
          <w:color w:val="FF0000"/>
        </w:rPr>
        <w:t xml:space="preserve">Since you are only comparing one factor – the accuracy of appraisal – </w:t>
      </w:r>
      <w:r w:rsidR="00C101B4">
        <w:rPr>
          <w:b/>
          <w:color w:val="FF0000"/>
        </w:rPr>
        <w:t xml:space="preserve">with more than two means, </w:t>
      </w:r>
      <w:r w:rsidRPr="00C101B4">
        <w:rPr>
          <w:b/>
          <w:color w:val="FF0000"/>
        </w:rPr>
        <w:t xml:space="preserve">then you would choose a one-way ANOVA. </w:t>
      </w:r>
      <w:r w:rsidRPr="007748DB">
        <w:rPr>
          <w:b/>
          <w:color w:val="FF0000"/>
        </w:rPr>
        <w:t xml:space="preserve"> </w:t>
      </w:r>
      <w:r w:rsidR="007748DB">
        <w:rPr>
          <w:b/>
          <w:color w:val="FF0000"/>
        </w:rPr>
        <w:t>Since</w:t>
      </w:r>
      <w:r w:rsidRPr="007748DB">
        <w:rPr>
          <w:b/>
          <w:color w:val="FF0000"/>
        </w:rPr>
        <w:t xml:space="preserve"> there </w:t>
      </w:r>
      <w:r w:rsidR="007748DB">
        <w:rPr>
          <w:b/>
          <w:color w:val="FF0000"/>
        </w:rPr>
        <w:t>may</w:t>
      </w:r>
      <w:r w:rsidR="00C101B4" w:rsidRPr="007748DB">
        <w:rPr>
          <w:b/>
          <w:color w:val="FF0000"/>
        </w:rPr>
        <w:t xml:space="preserve"> be variations between the </w:t>
      </w:r>
      <w:r w:rsidR="007748DB">
        <w:rPr>
          <w:b/>
          <w:color w:val="FF0000"/>
        </w:rPr>
        <w:t xml:space="preserve">individual </w:t>
      </w:r>
      <w:r w:rsidR="00C101B4" w:rsidRPr="007748DB">
        <w:rPr>
          <w:b/>
          <w:color w:val="FF0000"/>
        </w:rPr>
        <w:t>houses that are chosen</w:t>
      </w:r>
      <w:r w:rsidR="007748DB">
        <w:rPr>
          <w:b/>
          <w:color w:val="FF0000"/>
        </w:rPr>
        <w:t>,</w:t>
      </w:r>
      <w:r w:rsidR="00C101B4" w:rsidRPr="007748DB">
        <w:rPr>
          <w:b/>
          <w:color w:val="FF0000"/>
        </w:rPr>
        <w:t xml:space="preserve"> </w:t>
      </w:r>
      <w:r w:rsidR="007748DB">
        <w:rPr>
          <w:b/>
          <w:color w:val="FF0000"/>
        </w:rPr>
        <w:t>it</w:t>
      </w:r>
      <w:r w:rsidR="00C101B4" w:rsidRPr="007748DB">
        <w:rPr>
          <w:b/>
          <w:color w:val="FF0000"/>
        </w:rPr>
        <w:t xml:space="preserve"> will impact the variation in appraisals</w:t>
      </w:r>
      <w:r w:rsidR="007748DB">
        <w:rPr>
          <w:b/>
          <w:color w:val="FF0000"/>
        </w:rPr>
        <w:t xml:space="preserve"> and</w:t>
      </w:r>
      <w:r w:rsidR="00C101B4" w:rsidRPr="007748DB">
        <w:rPr>
          <w:b/>
          <w:color w:val="FF0000"/>
        </w:rPr>
        <w:t xml:space="preserve"> you would block each </w:t>
      </w:r>
      <w:r w:rsidR="007748DB">
        <w:rPr>
          <w:b/>
          <w:color w:val="FF0000"/>
        </w:rPr>
        <w:t>property</w:t>
      </w:r>
      <w:r w:rsidR="00C101B4" w:rsidRPr="007748DB">
        <w:rPr>
          <w:b/>
          <w:color w:val="FF0000"/>
        </w:rPr>
        <w:t xml:space="preserve"> accordingly and randomize the appraisal trials within each block</w:t>
      </w:r>
      <w:r w:rsidR="007748DB">
        <w:rPr>
          <w:b/>
          <w:color w:val="FF0000"/>
        </w:rPr>
        <w:t>.</w:t>
      </w:r>
      <w:bookmarkStart w:id="1" w:name="_GoBack"/>
      <w:bookmarkEnd w:id="1"/>
    </w:p>
    <w:p w:rsidR="001C01FF" w:rsidRDefault="001C01FF" w:rsidP="007C4F13">
      <w:pPr>
        <w:pStyle w:val="ListParagraph"/>
        <w:ind w:left="1440"/>
      </w:pPr>
    </w:p>
    <w:p w:rsidR="008F6D65" w:rsidRDefault="008B1CF0" w:rsidP="007C4F13">
      <w:pPr>
        <w:pStyle w:val="ListParagraph"/>
        <w:numPr>
          <w:ilvl w:val="1"/>
          <w:numId w:val="19"/>
        </w:numPr>
      </w:pPr>
      <w:r>
        <w:t>Suppose each of 4 Chardonnay wines of the same vintage was judged by 5 judges. Each wine was</w:t>
      </w:r>
      <w:r w:rsidR="006D7C55">
        <w:t xml:space="preserve"> </w:t>
      </w:r>
      <w:r>
        <w:t>blinded and given to each judge in randomized order. The wines were scored on a 40-point scale,</w:t>
      </w:r>
      <w:r w:rsidR="006D7C55">
        <w:t xml:space="preserve"> </w:t>
      </w:r>
      <w:r>
        <w:t>with higher scores meaning better wine. Based on those scores, we want to test whether there is</w:t>
      </w:r>
      <w:r w:rsidR="006D7C55">
        <w:t xml:space="preserve"> </w:t>
      </w:r>
      <w:r>
        <w:t>a difference between the 4 Chardonnay wines in mean scores.</w:t>
      </w:r>
      <w:r w:rsidR="006D7C55">
        <w:t xml:space="preserve"> </w:t>
      </w:r>
    </w:p>
    <w:p w:rsidR="007C4F13" w:rsidRDefault="008B1CF0" w:rsidP="008F6D65">
      <w:pPr>
        <w:pStyle w:val="ListParagraph"/>
        <w:ind w:left="1440"/>
      </w:pPr>
      <w:r>
        <w:t>Question: What kind of statistical analysis should you perform? Choose: (Two sample t-test,</w:t>
      </w:r>
      <w:r w:rsidR="006D7C55">
        <w:t xml:space="preserve"> </w:t>
      </w:r>
      <w:r>
        <w:t>pairwise t-test, One-way ANOVA, One-way ANOVA with block, Two-way ANOVA, Factorial</w:t>
      </w:r>
      <w:r w:rsidR="006D7C55">
        <w:t xml:space="preserve"> </w:t>
      </w:r>
      <w:r>
        <w:t>design). If your answer is One-way ANOVA with block, which variable does play a role of block?</w:t>
      </w:r>
    </w:p>
    <w:p w:rsidR="00C101B4" w:rsidRDefault="00C101B4" w:rsidP="00C101B4">
      <w:pPr>
        <w:pStyle w:val="ListParagraph"/>
        <w:ind w:left="1440"/>
      </w:pPr>
    </w:p>
    <w:p w:rsidR="00C101B4" w:rsidRPr="00C101B4" w:rsidRDefault="00C101B4" w:rsidP="00C101B4">
      <w:pPr>
        <w:pStyle w:val="ListParagraph"/>
        <w:ind w:left="1440"/>
        <w:rPr>
          <w:b/>
          <w:color w:val="FF0000"/>
        </w:rPr>
      </w:pPr>
      <w:r w:rsidRPr="00C101B4">
        <w:rPr>
          <w:b/>
          <w:color w:val="FF0000"/>
        </w:rPr>
        <w:t xml:space="preserve">Since you are only comparing one factor – </w:t>
      </w:r>
      <w:r>
        <w:rPr>
          <w:b/>
          <w:color w:val="FF0000"/>
        </w:rPr>
        <w:t>the means of the wine scores</w:t>
      </w:r>
      <w:r w:rsidRPr="00C101B4">
        <w:rPr>
          <w:b/>
          <w:color w:val="FF0000"/>
        </w:rPr>
        <w:t xml:space="preserve"> – </w:t>
      </w:r>
      <w:r>
        <w:rPr>
          <w:b/>
          <w:color w:val="FF0000"/>
        </w:rPr>
        <w:t xml:space="preserve">with more than two means, </w:t>
      </w:r>
      <w:r w:rsidRPr="00C101B4">
        <w:rPr>
          <w:b/>
          <w:color w:val="FF0000"/>
        </w:rPr>
        <w:t xml:space="preserve">then you would choose a one-way ANOVA.  If you suspect that there will be variations between the </w:t>
      </w:r>
      <w:r>
        <w:rPr>
          <w:b/>
          <w:color w:val="FF0000"/>
        </w:rPr>
        <w:t xml:space="preserve">Judges’ methods of testing </w:t>
      </w:r>
      <w:r w:rsidRPr="00C101B4">
        <w:rPr>
          <w:b/>
          <w:color w:val="FF0000"/>
        </w:rPr>
        <w:t xml:space="preserve">that will impact the variation in </w:t>
      </w:r>
      <w:r>
        <w:rPr>
          <w:b/>
          <w:color w:val="FF0000"/>
        </w:rPr>
        <w:t>scoring</w:t>
      </w:r>
      <w:r w:rsidRPr="00C101B4">
        <w:rPr>
          <w:b/>
          <w:color w:val="FF0000"/>
        </w:rPr>
        <w:t xml:space="preserve">, then you would block each </w:t>
      </w:r>
      <w:r>
        <w:rPr>
          <w:b/>
          <w:color w:val="FF0000"/>
        </w:rPr>
        <w:t>Judge</w:t>
      </w:r>
      <w:r w:rsidRPr="00C101B4">
        <w:rPr>
          <w:b/>
          <w:color w:val="FF0000"/>
        </w:rPr>
        <w:t xml:space="preserve"> and randomize </w:t>
      </w:r>
      <w:r>
        <w:rPr>
          <w:b/>
          <w:color w:val="FF0000"/>
        </w:rPr>
        <w:t>each wine’s trials</w:t>
      </w:r>
      <w:r w:rsidRPr="00C101B4">
        <w:rPr>
          <w:b/>
          <w:color w:val="FF0000"/>
        </w:rPr>
        <w:t xml:space="preserve"> within each block.</w:t>
      </w:r>
    </w:p>
    <w:p w:rsidR="00C101B4" w:rsidRDefault="00C101B4" w:rsidP="00C101B4">
      <w:pPr>
        <w:pStyle w:val="ListParagraph"/>
        <w:ind w:left="1440"/>
      </w:pPr>
    </w:p>
    <w:p w:rsidR="00C101B4" w:rsidRDefault="00C101B4">
      <w:r>
        <w:br w:type="page"/>
      </w:r>
    </w:p>
    <w:p w:rsidR="008F6D65" w:rsidRDefault="008B1CF0" w:rsidP="007C4F13">
      <w:pPr>
        <w:pStyle w:val="ListParagraph"/>
        <w:numPr>
          <w:ilvl w:val="1"/>
          <w:numId w:val="19"/>
        </w:numPr>
      </w:pPr>
      <w:r>
        <w:lastRenderedPageBreak/>
        <w:t>A researcher was interested in whether an individual’s interest in politics was influenced by their</w:t>
      </w:r>
      <w:r w:rsidR="006D7C55">
        <w:t xml:space="preserve"> </w:t>
      </w:r>
      <w:r>
        <w:t>level of education and gender. Therefore, the dependent variable (response variable) was “interest</w:t>
      </w:r>
      <w:r w:rsidR="006D7C55">
        <w:t xml:space="preserve"> </w:t>
      </w:r>
      <w:r>
        <w:t>in politics” and the two independent variables were “gender” and “level of education.”</w:t>
      </w:r>
      <w:r w:rsidR="006D7C55">
        <w:t xml:space="preserve"> </w:t>
      </w:r>
      <w:r>
        <w:t>In particular, the researcher wanted to know whether there was an interaction between education</w:t>
      </w:r>
      <w:r w:rsidR="006D7C55">
        <w:t xml:space="preserve"> </w:t>
      </w:r>
      <w:r>
        <w:t>level and gender. Put another way, was the effect of level of education on interest in politics</w:t>
      </w:r>
      <w:r w:rsidR="006D7C55">
        <w:t xml:space="preserve"> </w:t>
      </w:r>
      <w:r>
        <w:t>different for males and females?</w:t>
      </w:r>
      <w:r w:rsidR="006D7C55">
        <w:t xml:space="preserve"> </w:t>
      </w:r>
    </w:p>
    <w:p w:rsidR="008F6D65" w:rsidRDefault="008B1CF0" w:rsidP="008F6D65">
      <w:pPr>
        <w:pStyle w:val="ListParagraph"/>
        <w:ind w:left="1440"/>
      </w:pPr>
      <w:r>
        <w:t>To answer this question, a random sample of 60 participants were recruited to take part in the</w:t>
      </w:r>
      <w:r w:rsidR="006D7C55">
        <w:t xml:space="preserve"> </w:t>
      </w:r>
      <w:r>
        <w:t>study–30 males and 30 females–equally split by level of education: school, college and university</w:t>
      </w:r>
      <w:r w:rsidR="006D7C55">
        <w:t xml:space="preserve"> </w:t>
      </w:r>
      <w:r>
        <w:t>(i.e., 10 participants in each group). Each participant in the study completed a questionnaire</w:t>
      </w:r>
      <w:r w:rsidR="006D7C55">
        <w:t xml:space="preserve"> </w:t>
      </w:r>
      <w:r>
        <w:t>that scored their interest in politics on a scale of 0 to 100, with higher scores indicating a greater</w:t>
      </w:r>
      <w:r w:rsidR="006D7C55">
        <w:t xml:space="preserve"> </w:t>
      </w:r>
      <w:r>
        <w:t>interest in politics.</w:t>
      </w:r>
      <w:r w:rsidR="006D7C55">
        <w:t xml:space="preserve"> </w:t>
      </w:r>
    </w:p>
    <w:p w:rsidR="008B1CF0" w:rsidRDefault="008B1CF0" w:rsidP="008F6D65">
      <w:pPr>
        <w:pStyle w:val="ListParagraph"/>
        <w:ind w:left="1440"/>
      </w:pPr>
      <w:r>
        <w:t>Question: What kind of statistical analysis should you perform to answer for the original question?</w:t>
      </w:r>
      <w:r w:rsidR="006D7C55">
        <w:t xml:space="preserve"> </w:t>
      </w:r>
      <w:r>
        <w:t>(Two sample t-test, pairwise t-test, One-way ANOVA, One-way ANOVA with block, Two-way</w:t>
      </w:r>
      <w:r w:rsidR="006D7C55">
        <w:t xml:space="preserve"> </w:t>
      </w:r>
      <w:r>
        <w:t>ANOVA, Factorial design)</w:t>
      </w:r>
    </w:p>
    <w:p w:rsidR="00C101B4" w:rsidRDefault="00C101B4" w:rsidP="00C101B4">
      <w:pPr>
        <w:pStyle w:val="ListParagraph"/>
        <w:ind w:left="1440"/>
      </w:pPr>
    </w:p>
    <w:p w:rsidR="00C101B4" w:rsidRDefault="00C101B4" w:rsidP="00C101B4">
      <w:pPr>
        <w:pStyle w:val="ListParagraph"/>
        <w:ind w:left="1440"/>
      </w:pPr>
      <w:r w:rsidRPr="00C101B4">
        <w:rPr>
          <w:b/>
          <w:color w:val="FF0000"/>
        </w:rPr>
        <w:t xml:space="preserve">Since you are comparing </w:t>
      </w:r>
      <w:r>
        <w:rPr>
          <w:b/>
          <w:color w:val="FF0000"/>
        </w:rPr>
        <w:t>two</w:t>
      </w:r>
      <w:r w:rsidRPr="00C101B4">
        <w:rPr>
          <w:b/>
          <w:color w:val="FF0000"/>
        </w:rPr>
        <w:t xml:space="preserve"> factor</w:t>
      </w:r>
      <w:r>
        <w:rPr>
          <w:b/>
          <w:color w:val="FF0000"/>
        </w:rPr>
        <w:t>s</w:t>
      </w:r>
      <w:r w:rsidRPr="00C101B4">
        <w:rPr>
          <w:b/>
          <w:color w:val="FF0000"/>
        </w:rPr>
        <w:t xml:space="preserve"> – </w:t>
      </w:r>
      <w:r>
        <w:rPr>
          <w:b/>
          <w:color w:val="FF0000"/>
        </w:rPr>
        <w:t>education and gender</w:t>
      </w:r>
      <w:r w:rsidRPr="00C101B4">
        <w:rPr>
          <w:b/>
          <w:color w:val="FF0000"/>
        </w:rPr>
        <w:t xml:space="preserve"> – </w:t>
      </w:r>
      <w:r w:rsidR="00305E2C">
        <w:rPr>
          <w:b/>
          <w:color w:val="FF0000"/>
        </w:rPr>
        <w:t>along with the interaction between the factors</w:t>
      </w:r>
      <w:r>
        <w:rPr>
          <w:b/>
          <w:color w:val="FF0000"/>
        </w:rPr>
        <w:t xml:space="preserve">, </w:t>
      </w:r>
      <w:r w:rsidRPr="00C101B4">
        <w:rPr>
          <w:b/>
          <w:color w:val="FF0000"/>
        </w:rPr>
        <w:t xml:space="preserve">then you would choose </w:t>
      </w:r>
      <w:r w:rsidR="00C653D0">
        <w:rPr>
          <w:b/>
          <w:color w:val="FF0000"/>
        </w:rPr>
        <w:t>two way ANOVA</w:t>
      </w:r>
      <w:r w:rsidR="00305E2C">
        <w:rPr>
          <w:b/>
          <w:color w:val="FF0000"/>
        </w:rPr>
        <w:t>.</w:t>
      </w:r>
    </w:p>
    <w:p w:rsidR="007C4F13" w:rsidRDefault="007C4F13">
      <w:r>
        <w:br w:type="page"/>
      </w:r>
    </w:p>
    <w:p w:rsidR="008F6D65" w:rsidRDefault="008B1CF0" w:rsidP="007C4F13">
      <w:pPr>
        <w:pStyle w:val="ListParagraph"/>
        <w:numPr>
          <w:ilvl w:val="0"/>
          <w:numId w:val="19"/>
        </w:numPr>
      </w:pPr>
      <w:r>
        <w:lastRenderedPageBreak/>
        <w:t>Recall the comparison between factorial design and one-factor-at-a-time (OFAT) approach considered</w:t>
      </w:r>
      <w:r w:rsidR="006D7C55">
        <w:t xml:space="preserve"> </w:t>
      </w:r>
      <w:r>
        <w:t>in class: In the 2</w:t>
      </w:r>
      <w:r w:rsidRPr="00305E2C">
        <w:rPr>
          <w:vertAlign w:val="superscript"/>
        </w:rPr>
        <w:t>2</w:t>
      </w:r>
      <w:r w:rsidR="006D7C55">
        <w:t xml:space="preserve"> </w:t>
      </w:r>
      <w:r>
        <w:t>factorial design (without replications), we conduct a total of 4 runs. The main effects</w:t>
      </w:r>
      <w:r w:rsidR="00716EC2">
        <w:t xml:space="preserve"> </w:t>
      </w:r>
      <w:r>
        <w:t>of both factors (say A and B) are estimated by the difference between averages of two observations at</w:t>
      </w:r>
      <w:r w:rsidR="00716EC2">
        <w:t xml:space="preserve"> </w:t>
      </w:r>
      <w:r>
        <w:t>the low and the high levels of each factor. Therefore, in order for the OFAT to achieve the same level of</w:t>
      </w:r>
      <w:r w:rsidR="00716EC2">
        <w:t xml:space="preserve"> </w:t>
      </w:r>
      <w:r>
        <w:t>precision (that is, to obtain averages of two), one must have 2 runs at each experimental combination.</w:t>
      </w:r>
      <w:r w:rsidR="00716EC2">
        <w:t xml:space="preserve"> </w:t>
      </w:r>
      <w:r>
        <w:t>Hence, for the 2 factor case, OFAT requires 2 × 3 = 6 total runs whereas 2</w:t>
      </w:r>
      <w:r w:rsidRPr="00305E2C">
        <w:rPr>
          <w:vertAlign w:val="superscript"/>
        </w:rPr>
        <w:t>2</w:t>
      </w:r>
      <w:r w:rsidR="00716EC2">
        <w:t xml:space="preserve"> factorial design needs </w:t>
      </w:r>
      <w:r>
        <w:t>2 = 4 runs.</w:t>
      </w:r>
      <w:r w:rsidR="00716EC2">
        <w:t xml:space="preserve"> </w:t>
      </w:r>
    </w:p>
    <w:p w:rsidR="00E30ADB" w:rsidRDefault="008B1CF0" w:rsidP="008F6D65">
      <w:pPr>
        <w:pStyle w:val="ListParagraph"/>
      </w:pPr>
      <w:r>
        <w:t>Now, suppose there are 5 factors (A, B, C, D, E), each having two-levels. We know 2</w:t>
      </w:r>
      <w:r w:rsidRPr="00305E2C">
        <w:rPr>
          <w:vertAlign w:val="superscript"/>
        </w:rPr>
        <w:t>5</w:t>
      </w:r>
      <w:r w:rsidR="00716EC2">
        <w:t xml:space="preserve"> </w:t>
      </w:r>
      <w:r>
        <w:t>factorial design</w:t>
      </w:r>
      <w:r w:rsidR="00716EC2">
        <w:t xml:space="preserve"> </w:t>
      </w:r>
      <w:r>
        <w:t>(without replications), we conduct a total of 32 runs. How many total runs are required in order for</w:t>
      </w:r>
      <w:r w:rsidR="00716EC2">
        <w:t xml:space="preserve"> </w:t>
      </w:r>
      <w:r>
        <w:t>the OFAT approach to achieve the same precision? Explain why.</w:t>
      </w:r>
      <w:r>
        <w:cr/>
      </w:r>
    </w:p>
    <w:p w:rsidR="00305E2C" w:rsidRDefault="009B37EE" w:rsidP="00305E2C">
      <w:pPr>
        <w:pStyle w:val="ListParagraph"/>
        <w:rPr>
          <w:rFonts w:eastAsiaTheme="minorEastAsia"/>
          <w:b/>
          <w:color w:val="FF0000"/>
        </w:rPr>
      </w:pPr>
      <w:r>
        <w:rPr>
          <w:b/>
          <w:color w:val="FF0000"/>
        </w:rPr>
        <w:t xml:space="preserve">The equation that determines the number of runs you need to obtain the same level of accuracy is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K</m:t>
            </m:r>
          </m:sup>
        </m:sSup>
        <m:d>
          <m:dPr>
            <m:ctrlPr>
              <w:rPr>
                <w:rFonts w:ascii="Cambria Math" w:hAnsi="Cambria Math"/>
                <w:b/>
                <w:i/>
                <w:color w:val="FF0000"/>
              </w:rPr>
            </m:ctrlPr>
          </m:dPr>
          <m:e>
            <m:r>
              <m:rPr>
                <m:sty m:val="bi"/>
              </m:rPr>
              <w:rPr>
                <w:rFonts w:ascii="Cambria Math" w:hAnsi="Cambria Math"/>
                <w:color w:val="FF0000"/>
              </w:rPr>
              <m:t>1+</m:t>
            </m:r>
            <m:f>
              <m:fPr>
                <m:ctrlPr>
                  <w:rPr>
                    <w:rFonts w:ascii="Cambria Math" w:hAnsi="Cambria Math"/>
                    <w:b/>
                    <w:i/>
                    <w:color w:val="FF0000"/>
                  </w:rPr>
                </m:ctrlPr>
              </m:fPr>
              <m:num>
                <m:r>
                  <m:rPr>
                    <m:sty m:val="bi"/>
                  </m:rPr>
                  <w:rPr>
                    <w:rFonts w:ascii="Cambria Math" w:hAnsi="Cambria Math"/>
                    <w:color w:val="FF0000"/>
                  </w:rPr>
                  <m:t>K-1</m:t>
                </m:r>
              </m:num>
              <m:den>
                <m:r>
                  <m:rPr>
                    <m:sty m:val="bi"/>
                  </m:rPr>
                  <w:rPr>
                    <w:rFonts w:ascii="Cambria Math" w:hAnsi="Cambria Math"/>
                    <w:color w:val="FF0000"/>
                  </w:rPr>
                  <m:t>2</m:t>
                </m:r>
              </m:den>
            </m:f>
          </m:e>
        </m:d>
      </m:oMath>
      <w:r>
        <w:rPr>
          <w:rFonts w:eastAsiaTheme="minorEastAsia"/>
          <w:b/>
          <w:color w:val="FF0000"/>
        </w:rPr>
        <w:t xml:space="preserve"> </w:t>
      </w:r>
      <w:r w:rsidR="000C129E">
        <w:rPr>
          <w:rFonts w:eastAsiaTheme="minorEastAsia"/>
          <w:b/>
          <w:color w:val="FF0000"/>
        </w:rPr>
        <w:t xml:space="preserve">runs or </w:t>
      </w:r>
      <m:oMath>
        <m:f>
          <m:fPr>
            <m:ctrlPr>
              <w:rPr>
                <w:rFonts w:ascii="Cambria Math" w:hAnsi="Cambria Math"/>
                <w:b/>
                <w:i/>
                <w:color w:val="FF0000"/>
              </w:rPr>
            </m:ctrlPr>
          </m:fPr>
          <m:num>
            <m:r>
              <m:rPr>
                <m:sty m:val="bi"/>
              </m:rPr>
              <w:rPr>
                <w:rFonts w:ascii="Cambria Math" w:hAnsi="Cambria Math"/>
                <w:color w:val="FF0000"/>
              </w:rPr>
              <m:t>K</m:t>
            </m:r>
            <m:r>
              <m:rPr>
                <m:sty m:val="bi"/>
              </m:rPr>
              <w:rPr>
                <w:rFonts w:ascii="Cambria Math" w:hAnsi="Cambria Math"/>
                <w:color w:val="FF0000"/>
              </w:rPr>
              <m:t>+</m:t>
            </m:r>
            <m:r>
              <m:rPr>
                <m:sty m:val="bi"/>
              </m:rPr>
              <w:rPr>
                <w:rFonts w:ascii="Cambria Math" w:hAnsi="Cambria Math"/>
                <w:color w:val="FF0000"/>
              </w:rPr>
              <m:t>1</m:t>
            </m:r>
          </m:num>
          <m:den>
            <m:r>
              <m:rPr>
                <m:sty m:val="bi"/>
              </m:rPr>
              <w:rPr>
                <w:rFonts w:ascii="Cambria Math" w:hAnsi="Cambria Math"/>
                <w:color w:val="FF0000"/>
              </w:rPr>
              <m:t>2</m:t>
            </m:r>
          </m:den>
        </m:f>
      </m:oMath>
      <w:r w:rsidR="000C129E">
        <w:rPr>
          <w:rFonts w:eastAsiaTheme="minorEastAsia"/>
          <w:b/>
          <w:color w:val="FF0000"/>
        </w:rPr>
        <w:t xml:space="preserve"> </w:t>
      </w:r>
      <w:r>
        <w:rPr>
          <w:b/>
          <w:color w:val="FF0000"/>
        </w:rPr>
        <w:t xml:space="preserve">times the amount you would need in a factorial design.  In the case where you have 5 factors with two levels each, it would be </w:t>
      </w:r>
      <m:oMath>
        <m:f>
          <m:fPr>
            <m:ctrlPr>
              <w:rPr>
                <w:rFonts w:ascii="Cambria Math" w:hAnsi="Cambria Math"/>
                <w:b/>
                <w:i/>
                <w:color w:val="FF0000"/>
              </w:rPr>
            </m:ctrlPr>
          </m:fPr>
          <m:num>
            <m:r>
              <m:rPr>
                <m:sty m:val="bi"/>
              </m:rPr>
              <w:rPr>
                <w:rFonts w:ascii="Cambria Math" w:hAnsi="Cambria Math"/>
                <w:color w:val="FF0000"/>
              </w:rPr>
              <m:t>5</m:t>
            </m:r>
            <m:r>
              <m:rPr>
                <m:sty m:val="bi"/>
              </m:rPr>
              <w:rPr>
                <w:rFonts w:ascii="Cambria Math" w:hAnsi="Cambria Math"/>
                <w:color w:val="FF0000"/>
              </w:rPr>
              <m:t>+1</m:t>
            </m:r>
          </m:num>
          <m:den>
            <m:r>
              <m:rPr>
                <m:sty m:val="bi"/>
              </m:rPr>
              <w:rPr>
                <w:rFonts w:ascii="Cambria Math" w:hAnsi="Cambria Math"/>
                <w:color w:val="FF0000"/>
              </w:rPr>
              <m:t>2</m:t>
            </m:r>
          </m:den>
        </m:f>
      </m:oMath>
      <w:r w:rsidR="0069408D">
        <w:rPr>
          <w:rFonts w:eastAsiaTheme="minorEastAsia"/>
          <w:b/>
          <w:color w:val="FF0000"/>
        </w:rPr>
        <w:t xml:space="preserve"> * 2</w:t>
      </w:r>
      <w:r w:rsidR="0069408D" w:rsidRPr="0069408D">
        <w:rPr>
          <w:rFonts w:eastAsiaTheme="minorEastAsia"/>
          <w:b/>
          <w:color w:val="FF0000"/>
          <w:vertAlign w:val="superscript"/>
        </w:rPr>
        <w:t>5</w:t>
      </w:r>
      <w:r w:rsidR="0069408D">
        <w:rPr>
          <w:rFonts w:eastAsiaTheme="minorEastAsia"/>
          <w:b/>
          <w:color w:val="FF0000"/>
        </w:rPr>
        <w:t>.  The result is 96 runs.</w:t>
      </w:r>
    </w:p>
    <w:p w:rsidR="000C129E" w:rsidRDefault="000C129E" w:rsidP="00305E2C">
      <w:pPr>
        <w:pStyle w:val="ListParagraph"/>
      </w:pPr>
    </w:p>
    <w:p w:rsidR="000C129E" w:rsidRDefault="000C129E" w:rsidP="00305E2C">
      <w:pPr>
        <w:pStyle w:val="ListParagraph"/>
      </w:pPr>
    </w:p>
    <w:sectPr w:rsidR="000C129E" w:rsidSect="00416A82">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5CEB"/>
    <w:multiLevelType w:val="hybridMultilevel"/>
    <w:tmpl w:val="2CCCF3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F58A2"/>
    <w:multiLevelType w:val="hybridMultilevel"/>
    <w:tmpl w:val="25B86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AE3"/>
    <w:multiLevelType w:val="hybridMultilevel"/>
    <w:tmpl w:val="9E38392E"/>
    <w:lvl w:ilvl="0" w:tplc="17B85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50952"/>
    <w:multiLevelType w:val="hybridMultilevel"/>
    <w:tmpl w:val="1C88F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E6AEB"/>
    <w:multiLevelType w:val="hybridMultilevel"/>
    <w:tmpl w:val="10D4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E873B4"/>
    <w:multiLevelType w:val="hybridMultilevel"/>
    <w:tmpl w:val="47D6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A122B"/>
    <w:multiLevelType w:val="hybridMultilevel"/>
    <w:tmpl w:val="494443D0"/>
    <w:lvl w:ilvl="0" w:tplc="064A9A00">
      <w:start w:val="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B447A4"/>
    <w:multiLevelType w:val="hybridMultilevel"/>
    <w:tmpl w:val="9CF636E4"/>
    <w:lvl w:ilvl="0" w:tplc="A142D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2303E"/>
    <w:multiLevelType w:val="hybridMultilevel"/>
    <w:tmpl w:val="CC04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65A0F"/>
    <w:multiLevelType w:val="hybridMultilevel"/>
    <w:tmpl w:val="857668F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B3F72"/>
    <w:multiLevelType w:val="hybridMultilevel"/>
    <w:tmpl w:val="86D2C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DD3235"/>
    <w:multiLevelType w:val="hybridMultilevel"/>
    <w:tmpl w:val="9378CB68"/>
    <w:lvl w:ilvl="0" w:tplc="FB800C5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767274"/>
    <w:multiLevelType w:val="hybridMultilevel"/>
    <w:tmpl w:val="4E9C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35DD3"/>
    <w:multiLevelType w:val="hybridMultilevel"/>
    <w:tmpl w:val="5BFA1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0157E8"/>
    <w:multiLevelType w:val="hybridMultilevel"/>
    <w:tmpl w:val="741CED38"/>
    <w:lvl w:ilvl="0" w:tplc="0409000F">
      <w:start w:val="1"/>
      <w:numFmt w:val="decimal"/>
      <w:lvlText w:val="%1."/>
      <w:lvlJc w:val="left"/>
      <w:pPr>
        <w:ind w:left="720" w:hanging="360"/>
      </w:pPr>
    </w:lvl>
    <w:lvl w:ilvl="1" w:tplc="7EE8F4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56536"/>
    <w:multiLevelType w:val="hybridMultilevel"/>
    <w:tmpl w:val="FA5078F2"/>
    <w:lvl w:ilvl="0" w:tplc="75164DA6">
      <w:start w:val="2"/>
      <w:numFmt w:val="decimal"/>
      <w:lvlText w:val="%1."/>
      <w:lvlJc w:val="left"/>
      <w:pPr>
        <w:ind w:left="720" w:hanging="360"/>
      </w:pPr>
      <w:rPr>
        <w:rFonts w:hint="default"/>
      </w:rPr>
    </w:lvl>
    <w:lvl w:ilvl="1" w:tplc="47A4DE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CA31EA"/>
    <w:multiLevelType w:val="hybridMultilevel"/>
    <w:tmpl w:val="350EA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B840AA"/>
    <w:multiLevelType w:val="hybridMultilevel"/>
    <w:tmpl w:val="B92C6478"/>
    <w:lvl w:ilvl="0" w:tplc="CFACAF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BC32CE"/>
    <w:multiLevelType w:val="hybridMultilevel"/>
    <w:tmpl w:val="8A4E72D6"/>
    <w:lvl w:ilvl="0" w:tplc="CFACAF90">
      <w:start w:val="1"/>
      <w:numFmt w:val="decimal"/>
      <w:lvlText w:val="%1."/>
      <w:lvlJc w:val="left"/>
      <w:pPr>
        <w:ind w:left="1080" w:hanging="360"/>
      </w:pPr>
      <w:rPr>
        <w:rFonts w:hint="default"/>
      </w:rPr>
    </w:lvl>
    <w:lvl w:ilvl="1" w:tplc="064A9A00">
      <w:start w:val="2"/>
      <w:numFmt w:val="bullet"/>
      <w:lvlText w:val="•"/>
      <w:lvlJc w:val="left"/>
      <w:pPr>
        <w:ind w:left="1440" w:hanging="360"/>
      </w:pPr>
      <w:rPr>
        <w:rFonts w:ascii="Calibri" w:eastAsiaTheme="minorHAnsi" w:hAnsi="Calibri" w:cs="Calibri"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2"/>
  </w:num>
  <w:num w:numId="4">
    <w:abstractNumId w:val="17"/>
  </w:num>
  <w:num w:numId="5">
    <w:abstractNumId w:val="7"/>
  </w:num>
  <w:num w:numId="6">
    <w:abstractNumId w:val="6"/>
  </w:num>
  <w:num w:numId="7">
    <w:abstractNumId w:val="8"/>
  </w:num>
  <w:num w:numId="8">
    <w:abstractNumId w:val="14"/>
  </w:num>
  <w:num w:numId="9">
    <w:abstractNumId w:val="13"/>
  </w:num>
  <w:num w:numId="10">
    <w:abstractNumId w:val="20"/>
  </w:num>
  <w:num w:numId="11">
    <w:abstractNumId w:val="11"/>
  </w:num>
  <w:num w:numId="12">
    <w:abstractNumId w:val="21"/>
  </w:num>
  <w:num w:numId="13">
    <w:abstractNumId w:val="5"/>
  </w:num>
  <w:num w:numId="14">
    <w:abstractNumId w:val="15"/>
  </w:num>
  <w:num w:numId="15">
    <w:abstractNumId w:val="4"/>
  </w:num>
  <w:num w:numId="16">
    <w:abstractNumId w:val="16"/>
  </w:num>
  <w:num w:numId="17">
    <w:abstractNumId w:val="1"/>
  </w:num>
  <w:num w:numId="18">
    <w:abstractNumId w:val="9"/>
  </w:num>
  <w:num w:numId="19">
    <w:abstractNumId w:val="18"/>
  </w:num>
  <w:num w:numId="20">
    <w:abstractNumId w:val="19"/>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3"/>
    <w:rsid w:val="00001414"/>
    <w:rsid w:val="00034D6E"/>
    <w:rsid w:val="0005240B"/>
    <w:rsid w:val="00057077"/>
    <w:rsid w:val="0009446E"/>
    <w:rsid w:val="000C129E"/>
    <w:rsid w:val="000C1EDE"/>
    <w:rsid w:val="00100DDD"/>
    <w:rsid w:val="00127FC3"/>
    <w:rsid w:val="00142F86"/>
    <w:rsid w:val="0015614E"/>
    <w:rsid w:val="001976DE"/>
    <w:rsid w:val="001A7C0C"/>
    <w:rsid w:val="001C01FF"/>
    <w:rsid w:val="001D355F"/>
    <w:rsid w:val="00250C88"/>
    <w:rsid w:val="00255919"/>
    <w:rsid w:val="0028582C"/>
    <w:rsid w:val="002B11E0"/>
    <w:rsid w:val="002B50DA"/>
    <w:rsid w:val="002D0598"/>
    <w:rsid w:val="002D74D8"/>
    <w:rsid w:val="002E1B74"/>
    <w:rsid w:val="002F4060"/>
    <w:rsid w:val="00305E2C"/>
    <w:rsid w:val="00315C59"/>
    <w:rsid w:val="003253A6"/>
    <w:rsid w:val="00332C5F"/>
    <w:rsid w:val="003A58B1"/>
    <w:rsid w:val="003B2CB3"/>
    <w:rsid w:val="003D2104"/>
    <w:rsid w:val="003D7015"/>
    <w:rsid w:val="00414890"/>
    <w:rsid w:val="00416A82"/>
    <w:rsid w:val="0044352E"/>
    <w:rsid w:val="004724EA"/>
    <w:rsid w:val="004738F2"/>
    <w:rsid w:val="004B7FBC"/>
    <w:rsid w:val="004C0D06"/>
    <w:rsid w:val="004C3248"/>
    <w:rsid w:val="004F3F04"/>
    <w:rsid w:val="005410EF"/>
    <w:rsid w:val="005A5AF7"/>
    <w:rsid w:val="006173C6"/>
    <w:rsid w:val="006317C8"/>
    <w:rsid w:val="0069318F"/>
    <w:rsid w:val="0069408D"/>
    <w:rsid w:val="00696B86"/>
    <w:rsid w:val="006C7092"/>
    <w:rsid w:val="006D7C55"/>
    <w:rsid w:val="00716EC2"/>
    <w:rsid w:val="00725AEB"/>
    <w:rsid w:val="00754EB2"/>
    <w:rsid w:val="007748DB"/>
    <w:rsid w:val="00777710"/>
    <w:rsid w:val="00780370"/>
    <w:rsid w:val="0079205B"/>
    <w:rsid w:val="007C4F13"/>
    <w:rsid w:val="007D482D"/>
    <w:rsid w:val="007D5C51"/>
    <w:rsid w:val="008069AB"/>
    <w:rsid w:val="008558EB"/>
    <w:rsid w:val="008669A8"/>
    <w:rsid w:val="008B1CF0"/>
    <w:rsid w:val="008C0AD6"/>
    <w:rsid w:val="008E4131"/>
    <w:rsid w:val="008F6D65"/>
    <w:rsid w:val="00910F7D"/>
    <w:rsid w:val="00920773"/>
    <w:rsid w:val="00927633"/>
    <w:rsid w:val="00962B25"/>
    <w:rsid w:val="0097479F"/>
    <w:rsid w:val="009860A2"/>
    <w:rsid w:val="009B37EE"/>
    <w:rsid w:val="009F2091"/>
    <w:rsid w:val="00A374B2"/>
    <w:rsid w:val="00A42616"/>
    <w:rsid w:val="00A509EA"/>
    <w:rsid w:val="00A80975"/>
    <w:rsid w:val="00AB44BB"/>
    <w:rsid w:val="00B13FB4"/>
    <w:rsid w:val="00BA2512"/>
    <w:rsid w:val="00BB5031"/>
    <w:rsid w:val="00BC311C"/>
    <w:rsid w:val="00BD672A"/>
    <w:rsid w:val="00BF3AE6"/>
    <w:rsid w:val="00BF7670"/>
    <w:rsid w:val="00C101B4"/>
    <w:rsid w:val="00C473C1"/>
    <w:rsid w:val="00C653D0"/>
    <w:rsid w:val="00C71181"/>
    <w:rsid w:val="00CB4E53"/>
    <w:rsid w:val="00CB5571"/>
    <w:rsid w:val="00D857F4"/>
    <w:rsid w:val="00DD0427"/>
    <w:rsid w:val="00E076E8"/>
    <w:rsid w:val="00E1497A"/>
    <w:rsid w:val="00E30ADB"/>
    <w:rsid w:val="00E82590"/>
    <w:rsid w:val="00E93CD4"/>
    <w:rsid w:val="00E97C5C"/>
    <w:rsid w:val="00EC48C6"/>
    <w:rsid w:val="00EC50DB"/>
    <w:rsid w:val="00EF0D02"/>
    <w:rsid w:val="00F10F63"/>
    <w:rsid w:val="00FA3176"/>
    <w:rsid w:val="00FD0524"/>
    <w:rsid w:val="00FE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0D6F"/>
  <w15:chartTrackingRefBased/>
  <w15:docId w15:val="{F0E2B457-5E82-4EA4-BD81-55FECBCD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988">
      <w:bodyDiv w:val="1"/>
      <w:marLeft w:val="0"/>
      <w:marRight w:val="0"/>
      <w:marTop w:val="0"/>
      <w:marBottom w:val="0"/>
      <w:divBdr>
        <w:top w:val="none" w:sz="0" w:space="0" w:color="auto"/>
        <w:left w:val="none" w:sz="0" w:space="0" w:color="auto"/>
        <w:bottom w:val="none" w:sz="0" w:space="0" w:color="auto"/>
        <w:right w:val="none" w:sz="0" w:space="0" w:color="auto"/>
      </w:divBdr>
    </w:div>
    <w:div w:id="113713953">
      <w:bodyDiv w:val="1"/>
      <w:marLeft w:val="0"/>
      <w:marRight w:val="0"/>
      <w:marTop w:val="0"/>
      <w:marBottom w:val="0"/>
      <w:divBdr>
        <w:top w:val="none" w:sz="0" w:space="0" w:color="auto"/>
        <w:left w:val="none" w:sz="0" w:space="0" w:color="auto"/>
        <w:bottom w:val="none" w:sz="0" w:space="0" w:color="auto"/>
        <w:right w:val="none" w:sz="0" w:space="0" w:color="auto"/>
      </w:divBdr>
    </w:div>
    <w:div w:id="294214802">
      <w:bodyDiv w:val="1"/>
      <w:marLeft w:val="0"/>
      <w:marRight w:val="0"/>
      <w:marTop w:val="0"/>
      <w:marBottom w:val="0"/>
      <w:divBdr>
        <w:top w:val="none" w:sz="0" w:space="0" w:color="auto"/>
        <w:left w:val="none" w:sz="0" w:space="0" w:color="auto"/>
        <w:bottom w:val="none" w:sz="0" w:space="0" w:color="auto"/>
        <w:right w:val="none" w:sz="0" w:space="0" w:color="auto"/>
      </w:divBdr>
    </w:div>
    <w:div w:id="660155892">
      <w:bodyDiv w:val="1"/>
      <w:marLeft w:val="0"/>
      <w:marRight w:val="0"/>
      <w:marTop w:val="0"/>
      <w:marBottom w:val="0"/>
      <w:divBdr>
        <w:top w:val="none" w:sz="0" w:space="0" w:color="auto"/>
        <w:left w:val="none" w:sz="0" w:space="0" w:color="auto"/>
        <w:bottom w:val="none" w:sz="0" w:space="0" w:color="auto"/>
        <w:right w:val="none" w:sz="0" w:space="0" w:color="auto"/>
      </w:divBdr>
    </w:div>
    <w:div w:id="678892604">
      <w:bodyDiv w:val="1"/>
      <w:marLeft w:val="0"/>
      <w:marRight w:val="0"/>
      <w:marTop w:val="0"/>
      <w:marBottom w:val="0"/>
      <w:divBdr>
        <w:top w:val="none" w:sz="0" w:space="0" w:color="auto"/>
        <w:left w:val="none" w:sz="0" w:space="0" w:color="auto"/>
        <w:bottom w:val="none" w:sz="0" w:space="0" w:color="auto"/>
        <w:right w:val="none" w:sz="0" w:space="0" w:color="auto"/>
      </w:divBdr>
    </w:div>
    <w:div w:id="683825158">
      <w:bodyDiv w:val="1"/>
      <w:marLeft w:val="0"/>
      <w:marRight w:val="0"/>
      <w:marTop w:val="0"/>
      <w:marBottom w:val="0"/>
      <w:divBdr>
        <w:top w:val="none" w:sz="0" w:space="0" w:color="auto"/>
        <w:left w:val="none" w:sz="0" w:space="0" w:color="auto"/>
        <w:bottom w:val="none" w:sz="0" w:space="0" w:color="auto"/>
        <w:right w:val="none" w:sz="0" w:space="0" w:color="auto"/>
      </w:divBdr>
    </w:div>
    <w:div w:id="785734437">
      <w:bodyDiv w:val="1"/>
      <w:marLeft w:val="0"/>
      <w:marRight w:val="0"/>
      <w:marTop w:val="0"/>
      <w:marBottom w:val="0"/>
      <w:divBdr>
        <w:top w:val="none" w:sz="0" w:space="0" w:color="auto"/>
        <w:left w:val="none" w:sz="0" w:space="0" w:color="auto"/>
        <w:bottom w:val="none" w:sz="0" w:space="0" w:color="auto"/>
        <w:right w:val="none" w:sz="0" w:space="0" w:color="auto"/>
      </w:divBdr>
    </w:div>
    <w:div w:id="795024727">
      <w:bodyDiv w:val="1"/>
      <w:marLeft w:val="0"/>
      <w:marRight w:val="0"/>
      <w:marTop w:val="0"/>
      <w:marBottom w:val="0"/>
      <w:divBdr>
        <w:top w:val="none" w:sz="0" w:space="0" w:color="auto"/>
        <w:left w:val="none" w:sz="0" w:space="0" w:color="auto"/>
        <w:bottom w:val="none" w:sz="0" w:space="0" w:color="auto"/>
        <w:right w:val="none" w:sz="0" w:space="0" w:color="auto"/>
      </w:divBdr>
    </w:div>
    <w:div w:id="1271667533">
      <w:bodyDiv w:val="1"/>
      <w:marLeft w:val="0"/>
      <w:marRight w:val="0"/>
      <w:marTop w:val="0"/>
      <w:marBottom w:val="0"/>
      <w:divBdr>
        <w:top w:val="none" w:sz="0" w:space="0" w:color="auto"/>
        <w:left w:val="none" w:sz="0" w:space="0" w:color="auto"/>
        <w:bottom w:val="none" w:sz="0" w:space="0" w:color="auto"/>
        <w:right w:val="none" w:sz="0" w:space="0" w:color="auto"/>
      </w:divBdr>
    </w:div>
    <w:div w:id="1322779981">
      <w:bodyDiv w:val="1"/>
      <w:marLeft w:val="0"/>
      <w:marRight w:val="0"/>
      <w:marTop w:val="0"/>
      <w:marBottom w:val="0"/>
      <w:divBdr>
        <w:top w:val="none" w:sz="0" w:space="0" w:color="auto"/>
        <w:left w:val="none" w:sz="0" w:space="0" w:color="auto"/>
        <w:bottom w:val="none" w:sz="0" w:space="0" w:color="auto"/>
        <w:right w:val="none" w:sz="0" w:space="0" w:color="auto"/>
      </w:divBdr>
    </w:div>
    <w:div w:id="1439643784">
      <w:bodyDiv w:val="1"/>
      <w:marLeft w:val="0"/>
      <w:marRight w:val="0"/>
      <w:marTop w:val="0"/>
      <w:marBottom w:val="0"/>
      <w:divBdr>
        <w:top w:val="none" w:sz="0" w:space="0" w:color="auto"/>
        <w:left w:val="none" w:sz="0" w:space="0" w:color="auto"/>
        <w:bottom w:val="none" w:sz="0" w:space="0" w:color="auto"/>
        <w:right w:val="none" w:sz="0" w:space="0" w:color="auto"/>
      </w:divBdr>
    </w:div>
    <w:div w:id="1499346446">
      <w:bodyDiv w:val="1"/>
      <w:marLeft w:val="0"/>
      <w:marRight w:val="0"/>
      <w:marTop w:val="0"/>
      <w:marBottom w:val="0"/>
      <w:divBdr>
        <w:top w:val="none" w:sz="0" w:space="0" w:color="auto"/>
        <w:left w:val="none" w:sz="0" w:space="0" w:color="auto"/>
        <w:bottom w:val="none" w:sz="0" w:space="0" w:color="auto"/>
        <w:right w:val="none" w:sz="0" w:space="0" w:color="auto"/>
      </w:divBdr>
    </w:div>
    <w:div w:id="1672289535">
      <w:bodyDiv w:val="1"/>
      <w:marLeft w:val="0"/>
      <w:marRight w:val="0"/>
      <w:marTop w:val="0"/>
      <w:marBottom w:val="0"/>
      <w:divBdr>
        <w:top w:val="none" w:sz="0" w:space="0" w:color="auto"/>
        <w:left w:val="none" w:sz="0" w:space="0" w:color="auto"/>
        <w:bottom w:val="none" w:sz="0" w:space="0" w:color="auto"/>
        <w:right w:val="none" w:sz="0" w:space="0" w:color="auto"/>
      </w:divBdr>
    </w:div>
    <w:div w:id="1694530722">
      <w:bodyDiv w:val="1"/>
      <w:marLeft w:val="0"/>
      <w:marRight w:val="0"/>
      <w:marTop w:val="0"/>
      <w:marBottom w:val="0"/>
      <w:divBdr>
        <w:top w:val="none" w:sz="0" w:space="0" w:color="auto"/>
        <w:left w:val="none" w:sz="0" w:space="0" w:color="auto"/>
        <w:bottom w:val="none" w:sz="0" w:space="0" w:color="auto"/>
        <w:right w:val="none" w:sz="0" w:space="0" w:color="auto"/>
      </w:divBdr>
    </w:div>
    <w:div w:id="1724407702">
      <w:bodyDiv w:val="1"/>
      <w:marLeft w:val="0"/>
      <w:marRight w:val="0"/>
      <w:marTop w:val="0"/>
      <w:marBottom w:val="0"/>
      <w:divBdr>
        <w:top w:val="none" w:sz="0" w:space="0" w:color="auto"/>
        <w:left w:val="none" w:sz="0" w:space="0" w:color="auto"/>
        <w:bottom w:val="none" w:sz="0" w:space="0" w:color="auto"/>
        <w:right w:val="none" w:sz="0" w:space="0" w:color="auto"/>
      </w:divBdr>
    </w:div>
    <w:div w:id="1783915109">
      <w:bodyDiv w:val="1"/>
      <w:marLeft w:val="0"/>
      <w:marRight w:val="0"/>
      <w:marTop w:val="0"/>
      <w:marBottom w:val="0"/>
      <w:divBdr>
        <w:top w:val="none" w:sz="0" w:space="0" w:color="auto"/>
        <w:left w:val="none" w:sz="0" w:space="0" w:color="auto"/>
        <w:bottom w:val="none" w:sz="0" w:space="0" w:color="auto"/>
        <w:right w:val="none" w:sz="0" w:space="0" w:color="auto"/>
      </w:divBdr>
    </w:div>
    <w:div w:id="20824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5</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8</cp:revision>
  <dcterms:created xsi:type="dcterms:W3CDTF">2017-03-06T02:28:00Z</dcterms:created>
  <dcterms:modified xsi:type="dcterms:W3CDTF">2017-03-07T18:32:00Z</dcterms:modified>
</cp:coreProperties>
</file>