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75DD6" w14:textId="77777777" w:rsidR="00246DDD" w:rsidRDefault="00FB06B0">
      <w:pPr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INSTRUCTIVO PARA COMPLETAR PLANILLA DE INFORME TÉCNICO PARA CSV “O1”</w:t>
      </w:r>
    </w:p>
    <w:p w14:paraId="0937C8AA" w14:textId="77777777" w:rsidR="00246DDD" w:rsidRDefault="00FB06B0">
      <w:pPr>
        <w:rPr>
          <w:b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IMPORTANTE: </w:t>
      </w:r>
      <w:r>
        <w:rPr>
          <w:b/>
          <w:sz w:val="24"/>
          <w:szCs w:val="24"/>
        </w:rPr>
        <w:t>se rechazarán los siguientes casos:</w:t>
      </w:r>
    </w:p>
    <w:p w14:paraId="3C19E724" w14:textId="77777777" w:rsidR="00246DDD" w:rsidRDefault="00FB06B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Chasis fabricados con caños estructural que tengan más de 10 años de </w:t>
      </w:r>
      <w:r>
        <w:rPr>
          <w:b/>
          <w:sz w:val="24"/>
          <w:szCs w:val="24"/>
        </w:rPr>
        <w:t>antigüedad</w:t>
      </w:r>
      <w:r>
        <w:rPr>
          <w:b/>
          <w:color w:val="000000"/>
          <w:sz w:val="24"/>
          <w:szCs w:val="24"/>
        </w:rPr>
        <w:t xml:space="preserve"> ya que se hace muy difícil corroborar el estado de los mismos al ser de pared cerrada</w:t>
      </w:r>
      <w:r>
        <w:rPr>
          <w:b/>
          <w:sz w:val="24"/>
          <w:szCs w:val="24"/>
        </w:rPr>
        <w:t>. E</w:t>
      </w:r>
      <w:r>
        <w:rPr>
          <w:b/>
          <w:color w:val="000000"/>
          <w:sz w:val="24"/>
          <w:szCs w:val="24"/>
        </w:rPr>
        <w:t>n caso que sean nuevos tiene que ser mínimo de espesor 2mm</w:t>
      </w:r>
      <w:r>
        <w:rPr>
          <w:b/>
          <w:sz w:val="24"/>
          <w:szCs w:val="24"/>
        </w:rPr>
        <w:t>.</w:t>
      </w:r>
    </w:p>
    <w:p w14:paraId="48C5318F" w14:textId="77777777" w:rsidR="00246DDD" w:rsidRDefault="00FB06B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Casos en que el tráiler sea más ancho que el vehículo tractor.</w:t>
      </w:r>
    </w:p>
    <w:p w14:paraId="500B20DA" w14:textId="77777777" w:rsidR="00246DDD" w:rsidRDefault="00FB06B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Casos en que el peso supere los 750 Kg.</w:t>
      </w:r>
    </w:p>
    <w:p w14:paraId="55F8263B" w14:textId="77777777" w:rsidR="00246DDD" w:rsidRDefault="00FB06B0">
      <w:pPr>
        <w:rPr>
          <w:sz w:val="24"/>
          <w:szCs w:val="24"/>
        </w:rPr>
      </w:pPr>
      <w:r>
        <w:rPr>
          <w:sz w:val="24"/>
          <w:szCs w:val="24"/>
        </w:rPr>
        <w:t>Se e</w:t>
      </w:r>
      <w:r>
        <w:rPr>
          <w:sz w:val="24"/>
          <w:szCs w:val="24"/>
        </w:rPr>
        <w:t>ntrega en anexo un archivo editable solo en los campos necesarios.</w:t>
      </w:r>
    </w:p>
    <w:p w14:paraId="2BDF99E0" w14:textId="77777777" w:rsidR="00246DDD" w:rsidRDefault="00FB06B0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Instrucciones:</w:t>
      </w:r>
    </w:p>
    <w:p w14:paraId="3C1EE431" w14:textId="77777777" w:rsidR="00246DDD" w:rsidRDefault="00FB06B0">
      <w:pPr>
        <w:rPr>
          <w:color w:val="4F81BD"/>
        </w:rPr>
      </w:pPr>
      <w:r>
        <w:rPr>
          <w:color w:val="4F81BD"/>
        </w:rPr>
        <w:t>La primera sección se carga con los datos del registro donde se hará el trámite, depende del domicilio del titular, en caso de dudas consultar a la gestoría</w:t>
      </w:r>
    </w:p>
    <w:p w14:paraId="08250006" w14:textId="77777777" w:rsidR="00246DDD" w:rsidRDefault="00FB06B0">
      <w:pPr>
        <w:rPr>
          <w:color w:val="4F81BD"/>
        </w:rPr>
      </w:pPr>
      <w:r>
        <w:rPr>
          <w:noProof/>
          <w:color w:val="4F81BD"/>
        </w:rPr>
        <w:drawing>
          <wp:inline distT="0" distB="0" distL="0" distR="0" wp14:anchorId="48984C91" wp14:editId="15BE2A39">
            <wp:extent cx="4940629" cy="1068289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40629" cy="10682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7E9FF4" w14:textId="77777777" w:rsidR="00246DDD" w:rsidRDefault="00FB06B0">
      <w:pPr>
        <w:rPr>
          <w:color w:val="4F81BD"/>
        </w:rPr>
      </w:pPr>
      <w:r>
        <w:rPr>
          <w:color w:val="4F81BD"/>
        </w:rPr>
        <w:t>En datos genera</w:t>
      </w:r>
      <w:r>
        <w:rPr>
          <w:color w:val="4F81BD"/>
        </w:rPr>
        <w:t xml:space="preserve">les se completan los datos del titular del vehículo que hará el trámite, </w:t>
      </w:r>
      <w:r>
        <w:rPr>
          <w:b/>
          <w:color w:val="4F81BD"/>
        </w:rPr>
        <w:t xml:space="preserve">es importante poner los datos según figuran en el DNI </w:t>
      </w:r>
    </w:p>
    <w:p w14:paraId="2ACB08D7" w14:textId="77777777" w:rsidR="00246DDD" w:rsidRDefault="00FB06B0">
      <w:pPr>
        <w:jc w:val="center"/>
        <w:rPr>
          <w:color w:val="4F81BD"/>
        </w:rPr>
      </w:pPr>
      <w:r>
        <w:rPr>
          <w:noProof/>
          <w:color w:val="4F81BD"/>
        </w:rPr>
        <w:drawing>
          <wp:inline distT="0" distB="0" distL="0" distR="0" wp14:anchorId="3B66947D" wp14:editId="695B59B2">
            <wp:extent cx="3987413" cy="1946787"/>
            <wp:effectExtent l="0" t="0" r="0" b="0"/>
            <wp:docPr id="1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7413" cy="19467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1EF898" w14:textId="77777777" w:rsidR="00246DDD" w:rsidRDefault="00FB06B0">
      <w:pPr>
        <w:spacing w:after="0"/>
        <w:rPr>
          <w:color w:val="4F81BD"/>
        </w:rPr>
      </w:pPr>
      <w:r>
        <w:rPr>
          <w:color w:val="4F81BD"/>
        </w:rPr>
        <w:t xml:space="preserve">Continuando en datos generales se completan los </w:t>
      </w:r>
      <w:r>
        <w:rPr>
          <w:i/>
          <w:color w:val="4F81BD"/>
        </w:rPr>
        <w:t>datos del tráiler</w:t>
      </w:r>
      <w:r>
        <w:rPr>
          <w:color w:val="4F81BD"/>
        </w:rPr>
        <w:t>:</w:t>
      </w:r>
    </w:p>
    <w:p w14:paraId="2133CCEA" w14:textId="77777777" w:rsidR="00246DDD" w:rsidRDefault="00FB06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4F81BD"/>
        </w:rPr>
      </w:pPr>
      <w:r>
        <w:rPr>
          <w:color w:val="4F81BD"/>
        </w:rPr>
        <w:t>En el caso de no tener alguno de los datos se completa “N/A”</w:t>
      </w:r>
    </w:p>
    <w:p w14:paraId="5B4903D9" w14:textId="77777777" w:rsidR="00246DDD" w:rsidRDefault="00FB06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4F81BD"/>
        </w:rPr>
      </w:pPr>
      <w:proofErr w:type="spellStart"/>
      <w:r>
        <w:rPr>
          <w:color w:val="4F81BD"/>
        </w:rPr>
        <w:t>N°</w:t>
      </w:r>
      <w:proofErr w:type="spellEnd"/>
      <w:r>
        <w:rPr>
          <w:color w:val="4F81BD"/>
        </w:rPr>
        <w:t xml:space="preserve"> de serie: se completa el </w:t>
      </w:r>
      <w:r>
        <w:rPr>
          <w:color w:val="4F81BD"/>
        </w:rPr>
        <w:t>Número</w:t>
      </w:r>
      <w:r>
        <w:rPr>
          <w:color w:val="4F81BD"/>
        </w:rPr>
        <w:t xml:space="preserve"> VIN </w:t>
      </w:r>
      <w:r>
        <w:rPr>
          <w:b/>
          <w:color w:val="FF0000"/>
        </w:rPr>
        <w:t>(preferentemente)</w:t>
      </w:r>
    </w:p>
    <w:p w14:paraId="1B2589AE" w14:textId="19356334" w:rsidR="00246DDD" w:rsidRDefault="00FB06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4F81BD"/>
        </w:rPr>
      </w:pPr>
      <w:r>
        <w:rPr>
          <w:color w:val="4F81BD"/>
        </w:rPr>
        <w:t xml:space="preserve">Tipo, se completa: furgón, playo, mini rodante, batan, náutico, </w:t>
      </w:r>
      <w:r w:rsidR="000327EB">
        <w:rPr>
          <w:color w:val="4F81BD"/>
        </w:rPr>
        <w:t>etc.</w:t>
      </w:r>
    </w:p>
    <w:p w14:paraId="0A1F96A1" w14:textId="77777777" w:rsidR="00246DDD" w:rsidRDefault="00FB06B0">
      <w:pPr>
        <w:jc w:val="center"/>
      </w:pPr>
      <w:r>
        <w:rPr>
          <w:noProof/>
        </w:rPr>
        <w:drawing>
          <wp:inline distT="0" distB="0" distL="0" distR="0" wp14:anchorId="708CFD25" wp14:editId="6BD85B77">
            <wp:extent cx="4517858" cy="1331638"/>
            <wp:effectExtent l="0" t="0" r="0" b="0"/>
            <wp:docPr id="1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7858" cy="13316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E25DBA" w14:textId="77777777" w:rsidR="00246DDD" w:rsidRDefault="00FB06B0">
      <w:pPr>
        <w:spacing w:after="0"/>
        <w:rPr>
          <w:color w:val="4F81BD"/>
        </w:rPr>
      </w:pPr>
      <w:r>
        <w:rPr>
          <w:color w:val="4F81BD"/>
        </w:rPr>
        <w:t xml:space="preserve">Continuando en datos generales se completan los </w:t>
      </w:r>
      <w:r>
        <w:rPr>
          <w:i/>
          <w:color w:val="4F81BD"/>
        </w:rPr>
        <w:t>datos del vehículo t</w:t>
      </w:r>
      <w:r>
        <w:rPr>
          <w:i/>
          <w:color w:val="4F81BD"/>
        </w:rPr>
        <w:t>ractor</w:t>
      </w:r>
      <w:r>
        <w:rPr>
          <w:color w:val="4F81BD"/>
        </w:rPr>
        <w:t>:</w:t>
      </w:r>
    </w:p>
    <w:p w14:paraId="1F328E1A" w14:textId="77777777" w:rsidR="00246DDD" w:rsidRDefault="00FB06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4F81BD"/>
        </w:rPr>
      </w:pPr>
      <w:r>
        <w:rPr>
          <w:color w:val="4F81BD"/>
        </w:rPr>
        <w:t xml:space="preserve">Se completan los datos con la </w:t>
      </w:r>
      <w:r>
        <w:rPr>
          <w:color w:val="4F81BD"/>
        </w:rPr>
        <w:t>cédula</w:t>
      </w:r>
      <w:r>
        <w:rPr>
          <w:color w:val="4F81BD"/>
        </w:rPr>
        <w:t xml:space="preserve"> verde del vehículo y el RTO</w:t>
      </w:r>
    </w:p>
    <w:p w14:paraId="718233B7" w14:textId="77777777" w:rsidR="00246DDD" w:rsidRDefault="00246DD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F81BD"/>
        </w:rPr>
      </w:pPr>
    </w:p>
    <w:p w14:paraId="2B06DD22" w14:textId="77777777" w:rsidR="00246DDD" w:rsidRDefault="00FB06B0">
      <w:pPr>
        <w:spacing w:after="0"/>
        <w:jc w:val="center"/>
        <w:rPr>
          <w:color w:val="4F81BD"/>
        </w:rPr>
      </w:pPr>
      <w:r>
        <w:rPr>
          <w:noProof/>
        </w:rPr>
        <w:drawing>
          <wp:inline distT="0" distB="0" distL="0" distR="0" wp14:anchorId="6639DB24" wp14:editId="5498D81B">
            <wp:extent cx="4369352" cy="1340765"/>
            <wp:effectExtent l="0" t="0" r="0" b="0"/>
            <wp:docPr id="1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9352" cy="1340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5E1953" w14:textId="15ED57F8" w:rsidR="00246DDD" w:rsidRDefault="00FB06B0">
      <w:pPr>
        <w:spacing w:after="0"/>
        <w:rPr>
          <w:color w:val="4F81BD"/>
        </w:rPr>
      </w:pPr>
      <w:r>
        <w:rPr>
          <w:color w:val="4F81BD"/>
        </w:rPr>
        <w:t xml:space="preserve">En </w:t>
      </w:r>
      <w:r w:rsidR="000327EB">
        <w:rPr>
          <w:color w:val="4F81BD"/>
        </w:rPr>
        <w:t>la descripción</w:t>
      </w:r>
      <w:r>
        <w:rPr>
          <w:color w:val="4F81BD"/>
        </w:rPr>
        <w:t xml:space="preserve"> técnica se hace una breve descripción del tráiler usando este espacio </w:t>
      </w:r>
      <w:r w:rsidR="000327EB">
        <w:rPr>
          <w:color w:val="4F81BD"/>
        </w:rPr>
        <w:t>para cualquier</w:t>
      </w:r>
      <w:r>
        <w:rPr>
          <w:color w:val="4F81BD"/>
        </w:rPr>
        <w:t xml:space="preserve"> tipo de aclaración adicional que se crea necesaria.</w:t>
      </w:r>
    </w:p>
    <w:p w14:paraId="51FE52ED" w14:textId="77777777" w:rsidR="00246DDD" w:rsidRDefault="00246DDD">
      <w:pPr>
        <w:spacing w:after="0"/>
        <w:rPr>
          <w:color w:val="4F81BD"/>
        </w:rPr>
      </w:pPr>
    </w:p>
    <w:p w14:paraId="24C03CC5" w14:textId="77777777" w:rsidR="00246DDD" w:rsidRDefault="00FB06B0">
      <w:pPr>
        <w:spacing w:after="0"/>
        <w:rPr>
          <w:color w:val="4F81BD"/>
        </w:rPr>
      </w:pPr>
      <w:r>
        <w:rPr>
          <w:noProof/>
          <w:color w:val="4F81BD"/>
        </w:rPr>
        <w:drawing>
          <wp:inline distT="0" distB="0" distL="0" distR="0" wp14:anchorId="06A77075" wp14:editId="6091FA84">
            <wp:extent cx="4955843" cy="1069897"/>
            <wp:effectExtent l="0" t="0" r="0" b="0"/>
            <wp:docPr id="1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5843" cy="10698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4F81BD"/>
        </w:rPr>
        <w:t xml:space="preserve"> </w:t>
      </w:r>
    </w:p>
    <w:p w14:paraId="7DE80FE7" w14:textId="77777777" w:rsidR="00246DDD" w:rsidRDefault="00246DDD">
      <w:pPr>
        <w:spacing w:after="0"/>
        <w:rPr>
          <w:color w:val="4F81BD"/>
        </w:rPr>
      </w:pPr>
    </w:p>
    <w:p w14:paraId="4AB715EA" w14:textId="77777777" w:rsidR="00246DDD" w:rsidRDefault="00FB06B0">
      <w:pPr>
        <w:spacing w:after="0"/>
        <w:rPr>
          <w:color w:val="4F81BD"/>
        </w:rPr>
      </w:pPr>
      <w:r>
        <w:rPr>
          <w:color w:val="4F81BD"/>
        </w:rPr>
        <w:t>En la sección dime</w:t>
      </w:r>
      <w:r>
        <w:rPr>
          <w:color w:val="4F81BD"/>
        </w:rPr>
        <w:t>nsiones se anotan las medidas y pesos</w:t>
      </w:r>
    </w:p>
    <w:p w14:paraId="6CD09BBB" w14:textId="12391B2C" w:rsidR="00246DDD" w:rsidRDefault="00FB06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4F81BD"/>
        </w:rPr>
      </w:pPr>
      <w:r>
        <w:rPr>
          <w:color w:val="4F81BD"/>
        </w:rPr>
        <w:t xml:space="preserve">Ancho se debe medir el ancho total de los elementos que estén </w:t>
      </w:r>
      <w:r w:rsidR="000327EB">
        <w:rPr>
          <w:color w:val="4F81BD"/>
        </w:rPr>
        <w:t>más</w:t>
      </w:r>
      <w:r>
        <w:rPr>
          <w:color w:val="4F81BD"/>
        </w:rPr>
        <w:t xml:space="preserve"> alejados, ya sean ruedas, guardabarros, carrocería, paragolpes etc.</w:t>
      </w:r>
    </w:p>
    <w:p w14:paraId="19F33A17" w14:textId="77777777" w:rsidR="00246DDD" w:rsidRDefault="00FB06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4F81BD"/>
        </w:rPr>
      </w:pPr>
      <w:r>
        <w:rPr>
          <w:color w:val="4F81BD"/>
        </w:rPr>
        <w:t>En caso de que la medida se aproxime al ancho del vehículo tractor verificarlo al me</w:t>
      </w:r>
      <w:r>
        <w:rPr>
          <w:color w:val="4F81BD"/>
        </w:rPr>
        <w:t xml:space="preserve">nos tres veces con diferentes métodos </w:t>
      </w:r>
    </w:p>
    <w:p w14:paraId="2308403A" w14:textId="745641F8" w:rsidR="00246DDD" w:rsidRDefault="00FB06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4F81BD"/>
        </w:rPr>
      </w:pPr>
      <w:r>
        <w:rPr>
          <w:color w:val="4F81BD"/>
        </w:rPr>
        <w:t xml:space="preserve">El peso se debe pesar el tráiler vacío; </w:t>
      </w:r>
      <w:r>
        <w:rPr>
          <w:i/>
          <w:color w:val="4F81BD"/>
        </w:rPr>
        <w:t>Tara</w:t>
      </w:r>
      <w:r>
        <w:rPr>
          <w:color w:val="4F81BD"/>
        </w:rPr>
        <w:t xml:space="preserve"> y con la carga (moto, bici, cuatri, </w:t>
      </w:r>
      <w:r w:rsidR="000327EB">
        <w:rPr>
          <w:color w:val="4F81BD"/>
        </w:rPr>
        <w:t>etc.</w:t>
      </w:r>
      <w:r>
        <w:rPr>
          <w:color w:val="4F81BD"/>
        </w:rPr>
        <w:t xml:space="preserve">) en caso que no se cargue nada, ejemplo una </w:t>
      </w:r>
      <w:r w:rsidR="000327EB">
        <w:rPr>
          <w:color w:val="4F81BD"/>
        </w:rPr>
        <w:t>mini rodante</w:t>
      </w:r>
      <w:r>
        <w:rPr>
          <w:color w:val="4F81BD"/>
        </w:rPr>
        <w:t xml:space="preserve"> la tara será igual que el bruto total</w:t>
      </w:r>
    </w:p>
    <w:p w14:paraId="0E94A992" w14:textId="77777777" w:rsidR="00246DDD" w:rsidRDefault="00FB06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4F81BD"/>
        </w:rPr>
      </w:pPr>
      <w:r>
        <w:rPr>
          <w:color w:val="4F81BD"/>
        </w:rPr>
        <w:t>Se debe enviar foto del sistema de pesaje adoptado (puede ser balanza publica o particular de cada fabricante) y su resultado en cada tráiler</w:t>
      </w:r>
    </w:p>
    <w:p w14:paraId="7839F7DD" w14:textId="77777777" w:rsidR="00246DDD" w:rsidRDefault="00246DD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F81BD"/>
        </w:rPr>
      </w:pPr>
    </w:p>
    <w:p w14:paraId="62E6D178" w14:textId="77777777" w:rsidR="00246DDD" w:rsidRDefault="00FB06B0">
      <w:pPr>
        <w:spacing w:after="0"/>
        <w:rPr>
          <w:color w:val="4F81BD"/>
        </w:rPr>
      </w:pPr>
      <w:bookmarkStart w:id="0" w:name="_heading=h.gjdgxs" w:colFirst="0" w:colLast="0"/>
      <w:bookmarkEnd w:id="0"/>
      <w:r>
        <w:rPr>
          <w:noProof/>
          <w:color w:val="4F81BD"/>
        </w:rPr>
        <w:drawing>
          <wp:inline distT="0" distB="0" distL="0" distR="0" wp14:anchorId="5B4474C4" wp14:editId="6C4062BC">
            <wp:extent cx="4886165" cy="2203695"/>
            <wp:effectExtent l="0" t="0" r="0" b="0"/>
            <wp:docPr id="2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165" cy="22036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FECFEB" w14:textId="77777777" w:rsidR="00246DDD" w:rsidRDefault="00246DDD">
      <w:pPr>
        <w:rPr>
          <w:color w:val="4F81BD"/>
        </w:rPr>
      </w:pPr>
    </w:p>
    <w:p w14:paraId="097B56B9" w14:textId="77777777" w:rsidR="00246DDD" w:rsidRDefault="00246DDD">
      <w:pPr>
        <w:rPr>
          <w:color w:val="4F81BD"/>
        </w:rPr>
      </w:pPr>
    </w:p>
    <w:p w14:paraId="5BBA9D58" w14:textId="77777777" w:rsidR="00246DDD" w:rsidRDefault="00FB06B0">
      <w:pPr>
        <w:spacing w:after="0"/>
        <w:rPr>
          <w:color w:val="4F81BD"/>
        </w:rPr>
      </w:pPr>
      <w:r>
        <w:rPr>
          <w:color w:val="4F81BD"/>
        </w:rPr>
        <w:t>En la sección de completar la tabla se llena con Si NO o N/A (No Aplica)</w:t>
      </w:r>
    </w:p>
    <w:p w14:paraId="21332445" w14:textId="77777777" w:rsidR="00246DDD" w:rsidRDefault="00FB06B0">
      <w:pPr>
        <w:spacing w:after="0"/>
        <w:rPr>
          <w:color w:val="4F81BD"/>
        </w:rPr>
      </w:pPr>
      <w:r>
        <w:rPr>
          <w:color w:val="4F81BD"/>
        </w:rPr>
        <w:t>Se completa en general con el criter</w:t>
      </w:r>
      <w:r>
        <w:rPr>
          <w:color w:val="4F81BD"/>
        </w:rPr>
        <w:t>io de cada fabricante, con mayor atención en los siguientes ítems:</w:t>
      </w:r>
    </w:p>
    <w:p w14:paraId="420322BD" w14:textId="77777777" w:rsidR="00246DDD" w:rsidRDefault="00FB06B0">
      <w:pPr>
        <w:spacing w:after="0"/>
        <w:rPr>
          <w:color w:val="4F81BD"/>
        </w:rPr>
      </w:pPr>
      <w:r>
        <w:rPr>
          <w:color w:val="4F81BD"/>
        </w:rPr>
        <w:t>Chasis:</w:t>
      </w:r>
    </w:p>
    <w:p w14:paraId="0D5884EE" w14:textId="77777777" w:rsidR="00246DDD" w:rsidRDefault="00FB06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4F81BD"/>
        </w:rPr>
      </w:pPr>
      <w:r>
        <w:rPr>
          <w:color w:val="4F81BD"/>
        </w:rPr>
        <w:t>Casos de Chasis fabricados con Tubo estructural el largo máximo será de 4,5 metros</w:t>
      </w:r>
    </w:p>
    <w:p w14:paraId="17F050E4" w14:textId="77777777" w:rsidR="00246DDD" w:rsidRDefault="00FB06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4F81BD"/>
        </w:rPr>
      </w:pPr>
      <w:r>
        <w:rPr>
          <w:color w:val="4F81BD"/>
        </w:rPr>
        <w:t>Casos de Chasis fabricados con UPN 50/60 el largo máximo será de 5,5 metros</w:t>
      </w:r>
    </w:p>
    <w:p w14:paraId="795BF7AB" w14:textId="77777777" w:rsidR="00246DDD" w:rsidRDefault="00FB06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4F81BD"/>
        </w:rPr>
      </w:pPr>
      <w:r>
        <w:rPr>
          <w:color w:val="4F81BD"/>
        </w:rPr>
        <w:t>Casos de Chasis fabricados con UPN mayor a 60 el largo máximo será de 6,5 metros</w:t>
      </w:r>
    </w:p>
    <w:p w14:paraId="583947D7" w14:textId="77777777" w:rsidR="00246DDD" w:rsidRDefault="00FB06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4F81BD"/>
        </w:rPr>
      </w:pPr>
      <w:r>
        <w:rPr>
          <w:color w:val="4F81BD"/>
        </w:rPr>
        <w:t>En casos donde supere estos valores y el fabricante considere que puede ser viable consultarlo para</w:t>
      </w:r>
      <w:r>
        <w:rPr>
          <w:color w:val="4F81BD"/>
        </w:rPr>
        <w:t xml:space="preserve"> evaluarlo.</w:t>
      </w:r>
    </w:p>
    <w:p w14:paraId="2885F287" w14:textId="77777777" w:rsidR="00246DDD" w:rsidRDefault="00246DD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4F81BD"/>
        </w:rPr>
      </w:pPr>
    </w:p>
    <w:p w14:paraId="35B5DC57" w14:textId="77777777" w:rsidR="00246DDD" w:rsidRDefault="00FB06B0">
      <w:pPr>
        <w:rPr>
          <w:color w:val="4F81BD"/>
        </w:rPr>
      </w:pPr>
      <w:r>
        <w:rPr>
          <w:noProof/>
          <w:color w:val="4F81BD"/>
        </w:rPr>
        <w:drawing>
          <wp:inline distT="0" distB="0" distL="0" distR="0" wp14:anchorId="7D18B6D6" wp14:editId="382B295A">
            <wp:extent cx="5400040" cy="562122"/>
            <wp:effectExtent l="0" t="0" r="0" b="0"/>
            <wp:docPr id="2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21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4F81BD"/>
        </w:rPr>
        <w:t xml:space="preserve"> </w:t>
      </w:r>
    </w:p>
    <w:p w14:paraId="1CD2D165" w14:textId="77777777" w:rsidR="00246DDD" w:rsidRDefault="00FB06B0">
      <w:pPr>
        <w:spacing w:after="0"/>
        <w:rPr>
          <w:color w:val="4F81BD"/>
        </w:rPr>
      </w:pPr>
      <w:r>
        <w:rPr>
          <w:color w:val="4F81BD"/>
        </w:rPr>
        <w:t>Estabilidad:</w:t>
      </w:r>
    </w:p>
    <w:p w14:paraId="5EB7D6B9" w14:textId="77777777" w:rsidR="00246DDD" w:rsidRDefault="00FB06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4F81BD"/>
        </w:rPr>
      </w:pPr>
      <w:r>
        <w:rPr>
          <w:color w:val="4F81BD"/>
        </w:rPr>
        <w:t xml:space="preserve">Se debe realizar el ensayo </w:t>
      </w:r>
      <w:r>
        <w:rPr>
          <w:color w:val="4F81BD"/>
        </w:rPr>
        <w:t>práctico</w:t>
      </w:r>
      <w:r>
        <w:rPr>
          <w:color w:val="4F81BD"/>
        </w:rPr>
        <w:t xml:space="preserve"> que se indica, en los casos que el alto sea mayor al 1,5 veces el ancho o en casos donde el centro de gravedad de la carga comprometa la estabilidad del tráiler, en casos donde no comprometa </w:t>
      </w:r>
      <w:r>
        <w:rPr>
          <w:color w:val="4F81BD"/>
        </w:rPr>
        <w:t>se completa con N/A</w:t>
      </w:r>
    </w:p>
    <w:p w14:paraId="4DB5588A" w14:textId="77777777" w:rsidR="00246DDD" w:rsidRDefault="00246DDD">
      <w:pPr>
        <w:rPr>
          <w:color w:val="4F81BD"/>
        </w:rPr>
      </w:pPr>
    </w:p>
    <w:p w14:paraId="41127E19" w14:textId="77777777" w:rsidR="00246DDD" w:rsidRDefault="00FB06B0">
      <w:pPr>
        <w:rPr>
          <w:color w:val="4F81BD"/>
        </w:rPr>
      </w:pPr>
      <w:r>
        <w:rPr>
          <w:noProof/>
          <w:color w:val="4F81BD"/>
        </w:rPr>
        <w:drawing>
          <wp:inline distT="0" distB="0" distL="0" distR="0" wp14:anchorId="6ADE340A" wp14:editId="697F555F">
            <wp:extent cx="5400040" cy="1275773"/>
            <wp:effectExtent l="0" t="0" r="0" b="0"/>
            <wp:docPr id="2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57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7C685C" w14:textId="77777777" w:rsidR="00246DDD" w:rsidRDefault="00FB06B0">
      <w:pPr>
        <w:spacing w:after="0"/>
        <w:rPr>
          <w:color w:val="4F81BD"/>
        </w:rPr>
      </w:pPr>
      <w:r>
        <w:rPr>
          <w:color w:val="4F81BD"/>
        </w:rPr>
        <w:t>Distribución de carga:</w:t>
      </w:r>
    </w:p>
    <w:p w14:paraId="28BC851D" w14:textId="77777777" w:rsidR="00246DDD" w:rsidRDefault="00FB06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4F81BD"/>
        </w:rPr>
      </w:pPr>
      <w:r>
        <w:rPr>
          <w:color w:val="4F81BD"/>
        </w:rPr>
        <w:t>Se debe realizar el pesaje del tráiler desenganchado ubicando la balanza en el enganche, asegurando que el enganche esté a la misma altura que tendría cuando se acopla con el vehículo tractor (el valor obtenido debe ser inferior al 10% del peso bruto total</w:t>
      </w:r>
      <w:r>
        <w:rPr>
          <w:color w:val="4F81BD"/>
        </w:rPr>
        <w:t>)</w:t>
      </w:r>
    </w:p>
    <w:p w14:paraId="634B6E64" w14:textId="77777777" w:rsidR="00246DDD" w:rsidRDefault="00FB06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4F81BD"/>
        </w:rPr>
      </w:pPr>
      <w:r>
        <w:rPr>
          <w:color w:val="4F81BD"/>
        </w:rPr>
        <w:t>Otro método puede ser pesar el vehículo tractor enganchado con el tráiler sin que este último apoye las ruedas en la balanza y luego pesar el vehículo tractor sin el tráiler, la diferencia de pesos será la transmitida por el tráiler</w:t>
      </w:r>
    </w:p>
    <w:p w14:paraId="5FD6EFC2" w14:textId="77777777" w:rsidR="00246DDD" w:rsidRDefault="00FB06B0">
      <w:r>
        <w:rPr>
          <w:noProof/>
        </w:rPr>
        <w:drawing>
          <wp:inline distT="0" distB="0" distL="0" distR="0" wp14:anchorId="54FB1386" wp14:editId="3F28D8BE">
            <wp:extent cx="5400040" cy="1221681"/>
            <wp:effectExtent l="0" t="0" r="0" b="0"/>
            <wp:docPr id="2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t="4102" b="-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16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B8C1DD" w14:textId="77777777" w:rsidR="00246DDD" w:rsidRDefault="00246DDD"/>
    <w:p w14:paraId="71F213B3" w14:textId="77777777" w:rsidR="00246DDD" w:rsidRDefault="00246DDD">
      <w:pPr>
        <w:spacing w:after="0"/>
        <w:rPr>
          <w:color w:val="4F81BD"/>
        </w:rPr>
      </w:pPr>
    </w:p>
    <w:p w14:paraId="6EEAA0C0" w14:textId="77777777" w:rsidR="00246DDD" w:rsidRDefault="00FB06B0">
      <w:pPr>
        <w:spacing w:after="0"/>
        <w:rPr>
          <w:color w:val="4F81BD"/>
        </w:rPr>
      </w:pPr>
      <w:r>
        <w:rPr>
          <w:color w:val="4F81BD"/>
        </w:rPr>
        <w:t>Sistema de freno:</w:t>
      </w:r>
    </w:p>
    <w:p w14:paraId="3A25E727" w14:textId="7255BA4A" w:rsidR="00246DDD" w:rsidRDefault="00FB06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4F81BD"/>
        </w:rPr>
        <w:t xml:space="preserve">Se completa en caso que el </w:t>
      </w:r>
      <w:r w:rsidR="007B1504">
        <w:rPr>
          <w:color w:val="4F81BD"/>
        </w:rPr>
        <w:t>tráiler</w:t>
      </w:r>
      <w:r>
        <w:rPr>
          <w:color w:val="4F81BD"/>
        </w:rPr>
        <w:t xml:space="preserve"> posea sistema de frenos en caso contrario completar con N/A</w:t>
      </w:r>
    </w:p>
    <w:p w14:paraId="5B219151" w14:textId="77777777" w:rsidR="00246DDD" w:rsidRDefault="00FB06B0">
      <w:r>
        <w:rPr>
          <w:noProof/>
        </w:rPr>
        <w:drawing>
          <wp:inline distT="0" distB="0" distL="0" distR="0" wp14:anchorId="1D0FBB6E" wp14:editId="7F962C98">
            <wp:extent cx="5400040" cy="1107137"/>
            <wp:effectExtent l="0" t="0" r="0" b="0"/>
            <wp:docPr id="2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71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D0BB93" w14:textId="77777777" w:rsidR="00246DDD" w:rsidRDefault="00FB06B0">
      <w:pPr>
        <w:spacing w:after="0"/>
        <w:rPr>
          <w:color w:val="4F81BD"/>
        </w:rPr>
      </w:pPr>
      <w:r>
        <w:rPr>
          <w:color w:val="4F81BD"/>
        </w:rPr>
        <w:t>Firma del comitente:</w:t>
      </w:r>
    </w:p>
    <w:p w14:paraId="2FB8C681" w14:textId="77777777" w:rsidR="00246DDD" w:rsidRDefault="00FB06B0">
      <w:r>
        <w:rPr>
          <w:color w:val="4F81BD"/>
        </w:rPr>
        <w:t xml:space="preserve">Se debe enviar una imagen clara de la firma del titular ya sea foto de la firma en papel o firma digital y completar Nombre Apellido y </w:t>
      </w:r>
      <w:proofErr w:type="spellStart"/>
      <w:r>
        <w:rPr>
          <w:color w:val="4F81BD"/>
        </w:rPr>
        <w:t>N°</w:t>
      </w:r>
      <w:proofErr w:type="spellEnd"/>
      <w:r>
        <w:rPr>
          <w:color w:val="4F81BD"/>
        </w:rPr>
        <w:t xml:space="preserve"> de DNI </w:t>
      </w:r>
    </w:p>
    <w:p w14:paraId="5EA3FD02" w14:textId="77777777" w:rsidR="00246DDD" w:rsidRDefault="00FB06B0">
      <w:pPr>
        <w:jc w:val="center"/>
      </w:pPr>
      <w:r>
        <w:rPr>
          <w:noProof/>
        </w:rPr>
        <w:drawing>
          <wp:inline distT="0" distB="0" distL="0" distR="0" wp14:anchorId="3F39C7EB" wp14:editId="26B75039">
            <wp:extent cx="1788471" cy="1539906"/>
            <wp:effectExtent l="0" t="0" r="0" b="0"/>
            <wp:docPr id="2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8471" cy="15399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2E0DC4" w14:textId="77777777" w:rsidR="00246DDD" w:rsidRDefault="00FB06B0">
      <w:pPr>
        <w:spacing w:after="0"/>
        <w:rPr>
          <w:color w:val="4F81BD"/>
        </w:rPr>
      </w:pPr>
      <w:r>
        <w:rPr>
          <w:color w:val="4F81BD"/>
        </w:rPr>
        <w:t>Además del Informe completo se debe enviar seis fotos (además de los resultados de las balanzas) según se aclara en punto c:</w:t>
      </w:r>
    </w:p>
    <w:p w14:paraId="05D30275" w14:textId="77777777" w:rsidR="00246DDD" w:rsidRDefault="00246DDD">
      <w:pPr>
        <w:spacing w:after="0"/>
        <w:rPr>
          <w:color w:val="4F81BD"/>
        </w:rPr>
      </w:pPr>
    </w:p>
    <w:p w14:paraId="0B11E559" w14:textId="77777777" w:rsidR="00246DDD" w:rsidRDefault="00FB06B0">
      <w:pPr>
        <w:spacing w:after="0"/>
      </w:pPr>
      <w:r>
        <w:rPr>
          <w:noProof/>
        </w:rPr>
        <w:drawing>
          <wp:inline distT="0" distB="0" distL="0" distR="0" wp14:anchorId="618D69FB" wp14:editId="0927A2C5">
            <wp:extent cx="5400040" cy="2974971"/>
            <wp:effectExtent l="0" t="0" r="0" b="0"/>
            <wp:docPr id="2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49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46DDD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51F83"/>
    <w:multiLevelType w:val="multilevel"/>
    <w:tmpl w:val="3D6CD198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6573F58"/>
    <w:multiLevelType w:val="multilevel"/>
    <w:tmpl w:val="A10E2FD4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65640662">
    <w:abstractNumId w:val="1"/>
  </w:num>
  <w:num w:numId="2" w16cid:durableId="1812013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DDD"/>
    <w:rsid w:val="000327EB"/>
    <w:rsid w:val="00246DDD"/>
    <w:rsid w:val="007B1504"/>
    <w:rsid w:val="00FB0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59B5BF"/>
  <w15:docId w15:val="{AA214D76-EAF5-4973-889B-5C50B9056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877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877D6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CA253B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cuesTGao8gexEhsCeI6njWlMAwA==">AMUW2mX++IfV69BA8ZKv9Qbo6MnTyqehtA30LFl7WsgoAEtWYIminam5gdnEIHdyRuRM06ZzNjyRSmEWu95RDG6f4GskTDHBVpi/gSFixVX7qcuKgxLl46bo4YDG5MaMfcoEC+0C74J4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580</Words>
  <Characters>3191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ROC</dc:creator>
  <cp:lastModifiedBy>Perfo-Zaccari Maquinas</cp:lastModifiedBy>
  <cp:revision>3</cp:revision>
  <dcterms:created xsi:type="dcterms:W3CDTF">2022-04-30T17:30:00Z</dcterms:created>
  <dcterms:modified xsi:type="dcterms:W3CDTF">2022-04-30T17:32:00Z</dcterms:modified>
</cp:coreProperties>
</file>