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DE FORMAÇÃO CRISTÃ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de Fundamentos da Fé  ·  Curso «Salvação e Novo Nascimento»  ·  Módulo 1 — Fundamentos da Salvação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02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A Graça de Deus em Cristo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O favor imerecido que nos alcançou quando nada podíamos fazer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2–3 horas de estudo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 (Conhecer)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EBE-APO-0002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A Graça de Deus em Cristo.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Salvação e Novo Nascimento (25 h).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1 — Fundamentos da Salvação (Apostila 2 de 3).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Escola: Escola de Fundamentos da Fé · Instituto de Formação Cristã.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Nível formativo: Nível 1 — Discípulo (Conhecer).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 (cf. EBE-DOC-002, Art. 7.º).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EBE-APO-0002.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pela graça sois salvos, por meio da fé; e isto não vem de vós; é dom de Deus. Não vem das obras, para que ninguém se glorie.”</w:t>
      </w:r>
      <w:r>
        <w:rPr>
          <w:rFonts w:ascii="Garamond" w:hAnsi="Garamond"/>
          <w:i/>
          <w:color w:val="2E7D4F"/>
          <w:sz w:val="20"/>
        </w:rPr>
        <w:t xml:space="preserve">  (Efésios 2.8-9,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 — A Palavra Mais Doce do Evangelho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O que é a graça — definição e distinções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A manifestação suprema da graça: a pessoa e a obra de Cristo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Graça e obras — o que a graça exclui e o que produz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2.5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2.6 Quadro de destaque — para reter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 — Lucas 23.39-43 — a Graça no Último Instante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apostila anterior estudámos o diagnóstico: fora de Cristo, o ser humano está separado de Deus, morto espiritualmente, escravo do pecado e sujeito ao juízo. Ficou claro que nenhuma obra humana pode reverter essa condição. Esta segunda apostila apresenta a resposta divina ao problema humano: a graça de Deus manifestada em Jesus Cristo.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palavra «graça» é, provavelmente, a palavra mais preciosa do vocabulário cristão — e também uma das mais mal compreendidas. Muitos a confundem com tolerância, outros a reduzem a uma «ajuda» que complementa o esforço humano. A Escritura ensina outra coisa: graça é o favor totalmente imerecido de Deus, que toma a iniciativa, desce até ao pecador incapaz e realiza por ele o que ele jamais poderia realizar por si.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Nesta apostila estudaremos o significado bíblico da graça (χάρις, cháris), a sua manifestação suprema na pessoa e na obra de Jesus Cristo, a distinção entre graça comum e graça salvadora, e as marcas de uma vida alcançada e sustentada pela graça. Ao final, o aluno compreenderá por que a fé cristã é, do princípio ao fim, uma religião de graça — e não de mérito.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b/>
          <w:sz w:val="24"/>
        </w:rPr>
        <w:t>CONHECER</w:t>
      </w:r>
      <w:r>
        <w:rPr>
          <w:rFonts w:ascii="Garamond" w:hAnsi="Garamond"/>
          <w:b w:val="0"/>
          <w:sz w:val="24"/>
        </w:rPr>
        <w:t xml:space="preserve"> — definir biblicamente a graça (cháris), distinguir graça comum de graça salvadora e explicar como a graça de Deus se manifestou plenamente na encarnação, morte e ressurreição de Cristo.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b/>
          <w:sz w:val="24"/>
        </w:rPr>
        <w:t>CRER</w:t>
      </w:r>
      <w:r>
        <w:rPr>
          <w:rFonts w:ascii="Garamond" w:hAnsi="Garamond"/>
          <w:b w:val="0"/>
          <w:sz w:val="24"/>
        </w:rPr>
        <w:t xml:space="preserve"> — firmar a convicção de que a salvação não é «Deus mais o meu esforço», mas obra exclusiva do favor divino, recebida pela fé, para que ninguém se glorie (Efésios 2.9).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b/>
          <w:sz w:val="24"/>
        </w:rPr>
        <w:t>VIVER</w:t>
      </w:r>
      <w:r>
        <w:rPr>
          <w:rFonts w:ascii="Garamond" w:hAnsi="Garamond"/>
          <w:b w:val="0"/>
          <w:sz w:val="24"/>
        </w:rPr>
        <w:t xml:space="preserve"> — abandonar tanto o orgulho do mérito quanto o desânimo da culpa, vivendo diariamente na liberdade e na gratidão de quem foi aceite em Cristo.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b/>
          <w:sz w:val="24"/>
        </w:rPr>
        <w:t>SERVIR</w:t>
      </w:r>
      <w:r>
        <w:rPr>
          <w:rFonts w:ascii="Garamond" w:hAnsi="Garamond"/>
          <w:b w:val="0"/>
          <w:sz w:val="24"/>
        </w:rPr>
        <w:t xml:space="preserve"> — comunicar a graça a outros: anunciar o Evangelho sem acrescentar exigências humanas e tratar os caídos com o mesmo favor que recebemos de Deus.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a graça de Deus se há manifestado, trazendo salvação a todos os homens.”</w:t>
      </w:r>
      <w:r>
        <w:rPr>
          <w:rFonts w:ascii="Garamond" w:hAnsi="Garamond"/>
          <w:i/>
          <w:color w:val="2E7D4F"/>
          <w:sz w:val="20"/>
        </w:rPr>
        <w:t xml:space="preserve">  (Tito 2.11,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leia atentamente, em sua Bíblia (Almeida Revista e Corrigida), a seguinte passagem, observando quantas vezes aparecem as palavras «graça», «amor» e «misericórdia», e a quem é atribuída toda a iniciativa da salvação: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Efésios 2.1-10 e Tito 2.11-14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 — A PALAVRA MAIS DOCE DO EVANGELHO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Há palavras que resumem mundos inteiros. Para o islão, a palavra central é «submissão»; para o budismo, «iluminação»; para as religiões de mérito, «esforço». Para o Evangelho de Jesus Cristo, a palavra central é «graça». Nenhuma outra religião ousou dizer o que a Escritura afirma: que Deus justifica o ímpio (Romanos 4.5) — não o esforçado, não o merecedor, mas o ímpio que crê.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 xml:space="preserve">No grego do Novo Testamento, graça é </w:t>
      </w:r>
      <w:r>
        <w:rPr>
          <w:rFonts w:ascii="Garamond" w:hAnsi="Garamond"/>
          <w:b/>
          <w:i w:val="0"/>
          <w:sz w:val="24"/>
        </w:rPr>
        <w:t>cháris (χάρις)</w:t>
      </w:r>
      <w:r>
        <w:rPr>
          <w:rFonts w:ascii="Garamond" w:hAnsi="Garamond"/>
          <w:b w:val="0"/>
          <w:i w:val="0"/>
          <w:sz w:val="24"/>
        </w:rPr>
        <w:t xml:space="preserve"> — favor concedido livremente, sem qualquer mérito da parte de quem o recebe. No Antigo Testamento, o conceito aparece sobretudo em duas palavras hebraicas: </w:t>
      </w:r>
      <w:r>
        <w:rPr>
          <w:rFonts w:ascii="Garamond" w:hAnsi="Garamond"/>
          <w:b/>
          <w:i w:val="0"/>
          <w:sz w:val="24"/>
        </w:rPr>
        <w:t>chen (חֵן)</w:t>
      </w:r>
      <w:r>
        <w:rPr>
          <w:rFonts w:ascii="Garamond" w:hAnsi="Garamond"/>
          <w:b w:val="0"/>
          <w:i w:val="0"/>
          <w:sz w:val="24"/>
        </w:rPr>
        <w:t xml:space="preserve">, o favor do superior para com o inferior, e </w:t>
      </w:r>
      <w:r>
        <w:rPr>
          <w:rFonts w:ascii="Garamond" w:hAnsi="Garamond"/>
          <w:b/>
          <w:i w:val="0"/>
          <w:sz w:val="24"/>
        </w:rPr>
        <w:t>chesed (חֶסֶד)</w:t>
      </w:r>
      <w:r>
        <w:rPr>
          <w:rFonts w:ascii="Garamond" w:hAnsi="Garamond"/>
          <w:b w:val="0"/>
          <w:i w:val="0"/>
          <w:sz w:val="24"/>
        </w:rPr>
        <w:t>, o amor leal e misericordioso da aliança. Quando Noé «achou graça diante do Senhor» (Génesis 6.8), não foi porque a mereceu — foi porque Deus, livremente, o favoreceu.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passando o Senhor perante a sua face, clamou: Senhor, Senhor Deus, misericordioso e piedoso, tardio em iras e grande em beneficência e verdade.”</w:t>
      </w:r>
      <w:r>
        <w:rPr>
          <w:rFonts w:ascii="Garamond" w:hAnsi="Garamond"/>
          <w:i/>
          <w:color w:val="2E7D4F"/>
          <w:sz w:val="20"/>
        </w:rPr>
        <w:t xml:space="preserve">  (Êxodo 34.6, ARC)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autoapresentação de Deus a Moisés — repetida ao longo de toda a Escritura — mostra que a graça não é uma invenção do Novo Testamento: é o próprio carácter de Deus revelado desde sempre. O que o Novo Testamento anuncia é que essa graça, prometida e prefigurada durante séculos, apareceu em pessoa: «a graça de Deus se há manifestado» (Tito 2.11). O verbo grego usado por Paulo (epephánē) é o mesmo que dá origem à palavra «epifania»: a graça teve um rosto, um nome e uma história — Jesus de Nazaré.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doutrina da graça atravessa toda a Escritura. Observemos quatro passagens que formam a espinha dorsal deste estudo: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a) «Mas Deus…» — a iniciativa divina (Efésios 2.4-5)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 xml:space="preserve">Depois de descrever o homem morto em ofensas e pecados (Efésios 2.1-3), Paulo introduz a mais gloriosa adversativa da Bíblia: «Mas Deus, que é riquíssimo em misericórdia, pelo seu muito amor com que nos amou, estando nós ainda mortos em nossas ofensas, nos vivificou juntamente com Cristo». Note-se a ordem: Deus agiu </w:t>
      </w:r>
      <w:r>
        <w:rPr>
          <w:rFonts w:ascii="Garamond" w:hAnsi="Garamond"/>
          <w:b/>
          <w:i w:val="0"/>
          <w:sz w:val="24"/>
        </w:rPr>
        <w:t>enquanto estávamos mortos</w:t>
      </w:r>
      <w:r>
        <w:rPr>
          <w:rFonts w:ascii="Garamond" w:hAnsi="Garamond"/>
          <w:b w:val="0"/>
          <w:i w:val="0"/>
          <w:sz w:val="24"/>
        </w:rPr>
        <w:t xml:space="preserve"> — não depois de darmos sinais de melhora. O morto não coopera com a própria ressurreição.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“Mas Deus prova o seu amor para connosco em que Cristo morreu por nós, sendo nós ainda pecadores.”</w:t>
      </w:r>
      <w:r>
        <w:rPr>
          <w:rFonts w:ascii="Garamond" w:hAnsi="Garamond"/>
          <w:i/>
          <w:color w:val="2E7D4F"/>
          <w:sz w:val="20"/>
        </w:rPr>
        <w:t xml:space="preserve">  (Romanos 5.8, ARC)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b) Graça e verdade vieram por Jesus Cristo (João 1.14-17)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 xml:space="preserve">João declara que o Verbo se fez carne «cheio de graça e de verdade», e que «todos nós recebemos também da sua plenitude e graça por graça» (João 1.16). A expressão «graça por graça» (cháris antí cháritos) sugere graça acumulada sobre graça — como ondas sucessivas do mar. A lei foi dada por Moisés; a graça e a verdade </w:t>
      </w:r>
      <w:r>
        <w:rPr>
          <w:rFonts w:ascii="Garamond" w:hAnsi="Garamond"/>
          <w:b/>
          <w:i w:val="0"/>
          <w:sz w:val="24"/>
        </w:rPr>
        <w:t>vieram</w:t>
      </w:r>
      <w:r>
        <w:rPr>
          <w:rFonts w:ascii="Garamond" w:hAnsi="Garamond"/>
          <w:b w:val="0"/>
          <w:i w:val="0"/>
          <w:sz w:val="24"/>
        </w:rPr>
        <w:t xml:space="preserve"> por Jesus Cristo (João 1.17): não como doutrina apenas, mas como presença viva.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c) A graça que justifica gratuitamente (Romanos 3.24)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Paulo afirma que somos «justificados gratuitamente pela sua graça, pela redenção que há em Cristo Jesus». O advérbio «gratuitamente» (dōreán) é o mesmo usado em João 15.25 — «odiaram-me sem causa». Assim como o ódio contra Jesus não teve causa nele, a graça para connosco não tem causa em nós. A causa está inteiramente no coração de Deus.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d) O trono da graça (Hebreus 4.16)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graça não é apenas a porta de entrada da vida cristã; é também o ar que o crente respira todos os dias. O autor de Hebreus convida-nos a chegar «com confiança ao trono da graça, para que possamos alcançar misericórdia e achar graça, a fim de sermos ajudados em tempo oportuno». O trono do universo, para quem está em Cristo, não é um tribunal de condenação — é um trono de graça.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O que é a graça — definição e distinções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Com base nas passagens estudadas, podemos agora definir com precisão o conceito central desta apostila: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>
              <w:rPr>
                <w:rFonts w:ascii="Garamond" w:hAnsi="Garamond"/>
                <w:b/>
                <w:color w:val="2E7D4F"/>
                <w:sz w:val="22"/>
              </w:rPr>
              <w:t xml:space="preserve">✦ Definição:  </w:t>
            </w:r>
            <w:r>
              <w:rPr>
                <w:rFonts w:ascii="Garamond" w:hAnsi="Garamond"/>
                <w:b w:val="0"/>
                <w:i/>
                <w:sz w:val="22"/>
              </w:rPr>
              <w:t>Graça é o favor livre, soberano e totalmente imerecido de Deus, pelo qual Ele concede ao pecador — incapaz de se salvar e merecedor do juízo — a salvação completa em Cristo: perdão, justificação, adopção e vida eterna. Responde à pergunta: «por que motivo Deus salva?» — e a resposta nunca está no homem, mas somente no amor de Deus.</w:t>
            </w:r>
          </w:p>
        </w:tc>
      </w:tr>
    </w:tbl>
    <w:p>
      <w:pPr>
        <w:jc w:val="both"/>
      </w:pPr>
      <w:r>
        <w:rPr>
          <w:rFonts w:ascii="Garamond" w:hAnsi="Garamond"/>
          <w:b w:val="0"/>
          <w:i w:val="0"/>
          <w:sz w:val="24"/>
        </w:rPr>
        <w:t>Para não confundir conceitos, é essencial distinguir a graça de duas noções vizinhas — e distinguir também os dois grandes âmbitos em que a graça opera: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929"/>
            <w:shd w:val="clear" w:color="auto" w:fill="1B3A5C"/>
          </w:tcPr>
          <w:p>
            <w:pPr>
              <w:jc w:val="center"/>
            </w:pPr>
            <w:r/>
            <w:r>
              <w:rPr>
                <w:rFonts w:ascii="Garamond" w:hAnsi="Garamond"/>
                <w:b/>
                <w:color w:val="FFFFFF"/>
                <w:sz w:val="20"/>
              </w:rPr>
              <w:t>Conceito</w:t>
            </w:r>
          </w:p>
        </w:tc>
        <w:tc>
          <w:tcPr>
            <w:tcW w:type="dxa" w:w="2929"/>
            <w:shd w:val="clear" w:color="auto" w:fill="1B3A5C"/>
          </w:tcPr>
          <w:p>
            <w:pPr>
              <w:jc w:val="center"/>
            </w:pPr>
            <w:r/>
            <w:r>
              <w:rPr>
                <w:rFonts w:ascii="Garamond" w:hAnsi="Garamond"/>
                <w:b/>
                <w:color w:val="FFFFFF"/>
                <w:sz w:val="20"/>
              </w:rPr>
              <w:t>O que significa</w:t>
            </w:r>
          </w:p>
        </w:tc>
        <w:tc>
          <w:tcPr>
            <w:tcW w:type="dxa" w:w="2929"/>
            <w:shd w:val="clear" w:color="auto" w:fill="1B3A5C"/>
          </w:tcPr>
          <w:p>
            <w:pPr>
              <w:jc w:val="center"/>
            </w:pPr>
            <w:r/>
            <w:r>
              <w:rPr>
                <w:rFonts w:ascii="Garamond" w:hAnsi="Garamond"/>
                <w:b/>
                <w:color w:val="FFFFFF"/>
                <w:sz w:val="20"/>
              </w:rPr>
              <w:t>Exemplo bíblico</w:t>
            </w:r>
          </w:p>
        </w:tc>
      </w:tr>
      <w:tr>
        <w:tc>
          <w:tcPr>
            <w:tcW w:type="dxa" w:w="2929"/>
          </w:tcPr>
          <w:p>
            <w:r/>
            <w:r>
              <w:rPr>
                <w:rFonts w:ascii="Garamond" w:hAnsi="Garamond"/>
                <w:b/>
                <w:sz w:val="20"/>
              </w:rPr>
              <w:t>Justiça</w:t>
            </w:r>
          </w:p>
        </w:tc>
        <w:tc>
          <w:tcPr>
            <w:tcW w:type="dxa" w:w="2929"/>
          </w:tcPr>
          <w:p>
            <w:r/>
            <w:r>
              <w:rPr>
                <w:rFonts w:ascii="Garamond" w:hAnsi="Garamond"/>
                <w:b w:val="0"/>
                <w:sz w:val="20"/>
              </w:rPr>
              <w:t>Receber o que se merece.</w:t>
            </w:r>
          </w:p>
        </w:tc>
        <w:tc>
          <w:tcPr>
            <w:tcW w:type="dxa" w:w="2929"/>
          </w:tcPr>
          <w:p>
            <w:r/>
            <w:r>
              <w:rPr>
                <w:rFonts w:ascii="Garamond" w:hAnsi="Garamond"/>
                <w:b w:val="0"/>
                <w:sz w:val="20"/>
              </w:rPr>
              <w:t>«O salário do pecado é a morte» (Romanos 6.23a).</w:t>
            </w:r>
          </w:p>
        </w:tc>
      </w:tr>
      <w:tr>
        <w:tc>
          <w:tcPr>
            <w:tcW w:type="dxa" w:w="2929"/>
          </w:tcPr>
          <w:p>
            <w:r/>
            <w:r>
              <w:rPr>
                <w:rFonts w:ascii="Garamond" w:hAnsi="Garamond"/>
                <w:b/>
                <w:sz w:val="20"/>
              </w:rPr>
              <w:t>Misericórdia</w:t>
            </w:r>
          </w:p>
        </w:tc>
        <w:tc>
          <w:tcPr>
            <w:tcW w:type="dxa" w:w="2929"/>
          </w:tcPr>
          <w:p>
            <w:r/>
            <w:r>
              <w:rPr>
                <w:rFonts w:ascii="Garamond" w:hAnsi="Garamond"/>
                <w:b w:val="0"/>
                <w:sz w:val="20"/>
              </w:rPr>
              <w:t>Não receber o castigo que se merece.</w:t>
            </w:r>
          </w:p>
        </w:tc>
        <w:tc>
          <w:tcPr>
            <w:tcW w:type="dxa" w:w="2929"/>
          </w:tcPr>
          <w:p>
            <w:r/>
            <w:r>
              <w:rPr>
                <w:rFonts w:ascii="Garamond" w:hAnsi="Garamond"/>
                <w:b w:val="0"/>
                <w:sz w:val="20"/>
              </w:rPr>
              <w:t>«Pelas misericórdias do Senhor não somos consumidos» (Lamentações 3.22).</w:t>
            </w:r>
          </w:p>
        </w:tc>
      </w:tr>
      <w:tr>
        <w:tc>
          <w:tcPr>
            <w:tcW w:type="dxa" w:w="2929"/>
          </w:tcPr>
          <w:p>
            <w:r/>
            <w:r>
              <w:rPr>
                <w:rFonts w:ascii="Garamond" w:hAnsi="Garamond"/>
                <w:b/>
                <w:sz w:val="20"/>
              </w:rPr>
              <w:t>Graça</w:t>
            </w:r>
          </w:p>
        </w:tc>
        <w:tc>
          <w:tcPr>
            <w:tcW w:type="dxa" w:w="2929"/>
          </w:tcPr>
          <w:p>
            <w:r/>
            <w:r>
              <w:rPr>
                <w:rFonts w:ascii="Garamond" w:hAnsi="Garamond"/>
                <w:b w:val="0"/>
                <w:sz w:val="20"/>
              </w:rPr>
              <w:t>Receber o bem que não se merece.</w:t>
            </w:r>
          </w:p>
        </w:tc>
        <w:tc>
          <w:tcPr>
            <w:tcW w:type="dxa" w:w="2929"/>
          </w:tcPr>
          <w:p>
            <w:r/>
            <w:r>
              <w:rPr>
                <w:rFonts w:ascii="Garamond" w:hAnsi="Garamond"/>
                <w:b w:val="0"/>
                <w:sz w:val="20"/>
              </w:rPr>
              <w:t>«O dom gratuito de Deus é a vida eterna» (Romanos 6.23b).</w:t>
            </w:r>
          </w:p>
        </w:tc>
      </w:tr>
    </w:tbl>
    <w:p/>
    <w:p>
      <w:pPr>
        <w:jc w:val="both"/>
      </w:pPr>
      <w:r>
        <w:rPr>
          <w:rFonts w:ascii="Garamond" w:hAnsi="Garamond"/>
          <w:b w:val="0"/>
          <w:i w:val="0"/>
          <w:sz w:val="24"/>
        </w:rPr>
        <w:t xml:space="preserve">A teologia distingue ainda a </w:t>
      </w:r>
      <w:r>
        <w:rPr>
          <w:rFonts w:ascii="Garamond" w:hAnsi="Garamond"/>
          <w:b/>
          <w:i w:val="0"/>
          <w:sz w:val="24"/>
        </w:rPr>
        <w:t>graça comum</w:t>
      </w:r>
      <w:r>
        <w:rPr>
          <w:rFonts w:ascii="Garamond" w:hAnsi="Garamond"/>
          <w:b w:val="0"/>
          <w:i w:val="0"/>
          <w:sz w:val="24"/>
        </w:rPr>
        <w:t xml:space="preserve"> — a bondade que Deus dispensa a todos os homens, fazendo «que o seu sol se levante sobre maus e bons» (Mateus 5.45), sustendo a criação e refreando o mal — da </w:t>
      </w:r>
      <w:r>
        <w:rPr>
          <w:rFonts w:ascii="Garamond" w:hAnsi="Garamond"/>
          <w:b/>
          <w:i w:val="0"/>
          <w:sz w:val="24"/>
        </w:rPr>
        <w:t>graça salvadora</w:t>
      </w:r>
      <w:r>
        <w:rPr>
          <w:rFonts w:ascii="Garamond" w:hAnsi="Garamond"/>
          <w:b w:val="0"/>
          <w:i w:val="0"/>
          <w:sz w:val="24"/>
        </w:rPr>
        <w:t>, o favor específico pelo qual Deus regenera, justifica e adopta o pecador que crê em Cristo. A chuva que cai sobre o campo do incrédulo é graça comum; o novo nascimento é graça salvadora. Esta distinção guarda-nos de dois erros: pensar que Deus nada faz pelos perdidos, e pensar que a bondade material de Deus já é sinal de salvação.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A manifestação suprema da graça: a pessoa e a obra de Cristo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graça de Deus não nos foi enviada como conceito, mas como pessoa. Toda a vida de Jesus é a graça em acção, e podemos contemplá-la em quatro momentos: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a) Na encarnação — a graça desceu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já sabeis a graça de nosso Senhor Jesus Cristo, que, sendo rico, por amor de vós se fez pobre, para que, pela sua pobreza, enriquecêsseis.”</w:t>
      </w:r>
      <w:r>
        <w:rPr>
          <w:rFonts w:ascii="Garamond" w:hAnsi="Garamond"/>
          <w:i/>
          <w:color w:val="2E7D4F"/>
          <w:sz w:val="20"/>
        </w:rPr>
        <w:t xml:space="preserve">  (2 Coríntios 8.9, ARC)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Filho eterno de Deus não esperou que subíssemos até Ele — desceu até nós. Nasceu numa manjedoura, cresceu numa aldeia desprezada, trabalhou com as próprias mãos. A encarnação é a graça a tomar o nosso lugar desde o primeiro instante.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b) No ministério — a graça acolheu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Jesus comeu com publicanos e pecadores (Lucas 15.2), tocou leprosos (Marcos 1.41), defendeu a adúltera da lapidação sem aprovar o seu pecado — «nem eu também te condeno; vai-te e não peques mais» (João 8.11) —, chamou Zaqueu pelo nome e declarou: «hoje veio a salvação a esta casa» (Lucas 19.9). Em cada gesto, a graça encarnada procurou o que estava perdido.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c) Na cruz — a graça pagou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cruz é o ponto onde a graça e a justiça de Deus se encontram. Deus não fingiu que o pecado não existia — isso seria tolerância, não graça. Na cruz, o pecado foi julgado de verdade: «Ele foi ferido pelas nossas transgressões e moído pelas nossas iniquidades» (Isaías 53.5). A graça é gratuita para nós, mas custou tudo a Deus. Por isso nenhuma graça bíblica é «graça barata»: ela é gratuita porque o preço já foi integralmente pago por outro.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“Àquele que não conheceu pecado, o fez pecado por nós; para que, nele, fôssemos feitos justiça de Deus.”</w:t>
      </w:r>
      <w:r>
        <w:rPr>
          <w:rFonts w:ascii="Garamond" w:hAnsi="Garamond"/>
          <w:i/>
          <w:color w:val="2E7D4F"/>
          <w:sz w:val="20"/>
        </w:rPr>
        <w:t xml:space="preserve">  (2 Coríntios 5.21, ARC)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d) Na ressurreição e intercessão — a graça sustenta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Cristo ressuscitado «vive sempre para interceder» pelos que por Ele se chegam a Deus (Hebreus 7.25). A graça que nos salvou no passado é a mesma que nos sustenta no presente e nos glorificará no futuro. Paulo, atormentado pelo «espinho na carne», ouviu do Senhor: «A minha graça te basta, porque o meu poder se aperfeiçoa na fraqueza» (2 Coríntios 12.9).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Graça e obras — o que a graça exclui e o que produz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Efésios 2.8-10 estabelece, em três versículos, a relação exacta entre a graça e as obras — e é fundamental ler os três juntos: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b/>
          <w:sz w:val="24"/>
        </w:rPr>
        <w:t>Versículos 8-9 — as obras são excluídas como causa:</w:t>
      </w:r>
      <w:r>
        <w:rPr>
          <w:rFonts w:ascii="Garamond" w:hAnsi="Garamond"/>
          <w:b w:val="0"/>
          <w:sz w:val="24"/>
        </w:rPr>
        <w:t xml:space="preserve"> «pela graça sois salvos, por meio da fé… não vem das obras, para que ninguém se glorie». Ninguém entrará no céu a cantar os próprios méritos.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b/>
          <w:sz w:val="24"/>
        </w:rPr>
        <w:t>Versículo 10 — as obras são incluídas como fruto:</w:t>
      </w:r>
      <w:r>
        <w:rPr>
          <w:rFonts w:ascii="Garamond" w:hAnsi="Garamond"/>
          <w:b w:val="0"/>
          <w:sz w:val="24"/>
        </w:rPr>
        <w:t xml:space="preserve"> «somos feitura sua, criados em Cristo Jesus para as boas obras». As obras não produzem a salvação; a salvação produz as obras.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ordem é decisiva. Toda a religião humana diz: «faze, e viverás». O Evangelho diz: «vive — pela graça —, e farás». Tiago não contradiz esta ordem quando afirma que «a fé sem obras é morta» (Tiago 2.26): ele combate a fé fingida, que diz crer mas nada muda. A fé genuína, dom da graça, trabalha necessariamente pelo amor (Gálatas 5.6).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 xml:space="preserve">Tito 2.11-12 acrescenta um dado precioso: a mesma graça que salva também </w:t>
      </w:r>
      <w:r>
        <w:rPr>
          <w:rFonts w:ascii="Garamond" w:hAnsi="Garamond"/>
          <w:b/>
          <w:i w:val="0"/>
          <w:sz w:val="24"/>
        </w:rPr>
        <w:t>educa</w:t>
      </w:r>
      <w:r>
        <w:rPr>
          <w:rFonts w:ascii="Garamond" w:hAnsi="Garamond"/>
          <w:b w:val="0"/>
          <w:i w:val="0"/>
          <w:sz w:val="24"/>
        </w:rPr>
        <w:t xml:space="preserve"> — «ensinando-nos que, renunciando à impiedade e às concupiscências mundanas, vivamos neste presente século sóbria, justa e piamente». A graça não é professora de relaxamento moral; é a mais exigente e a mais paciente das mestras. Quem entendeu a graça não pergunta «até onde posso pecar?», mas «como posso agradar Àquele que me amou assim?».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b w:val="0"/>
                <w:i/>
                <w:sz w:val="22"/>
              </w:rPr>
              <w:t xml:space="preserve">A graça exclui as obras como </w:t>
            </w:r>
            <w:r>
              <w:rPr>
                <w:rFonts w:ascii="Garamond" w:hAnsi="Garamond"/>
                <w:b/>
                <w:i/>
                <w:sz w:val="22"/>
              </w:rPr>
              <w:t>causa</w:t>
            </w:r>
            <w:r>
              <w:rPr>
                <w:rFonts w:ascii="Garamond" w:hAnsi="Garamond"/>
                <w:b w:val="0"/>
                <w:i/>
                <w:sz w:val="22"/>
              </w:rPr>
              <w:t xml:space="preserve"> da salvação e exige-as como </w:t>
            </w:r>
            <w:r>
              <w:rPr>
                <w:rFonts w:ascii="Garamond" w:hAnsi="Garamond"/>
                <w:b/>
                <w:i/>
                <w:sz w:val="22"/>
              </w:rPr>
              <w:t>consequência</w:t>
            </w:r>
            <w:r>
              <w:rPr>
                <w:rFonts w:ascii="Garamond" w:hAnsi="Garamond"/>
                <w:b w:val="0"/>
                <w:i/>
                <w:sz w:val="22"/>
              </w:rPr>
              <w:t>. Somos salvos pela graça somente, mediante a fé somente — mas a graça que salva nunca fica sozinha: transforma, educa e frutifica.</w:t>
            </w:r>
          </w:p>
        </w:tc>
      </w:tr>
    </w:tbl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2.5. Dúvidas e equívocos comuns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Equívoco 1 — “A graça é licença para pecar.”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Paulo enfrentou esta distorção já no primeiro século: «Que diremos pois? Permaneceremos no pecado, para que a graça abunde? De modo nenhum!» (Romanos 6.1-2). Quem usa a graça como desculpa para o pecado mostra que nunca a conheceu: o que recebeu foi um conceito, não a graça viva que crucifica o velho homem e gera amor pela santidade.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Equívoco 2 — “Deus dá a graça a quem faz a sua parte.”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é o erro mais comum e mais subtil: transformar a graça num prémio pelo esforço. Mas «se é por graça, já não é pelas obras; de outra maneira, a graça já não é graça» (Romanos 11.6). A graça que se merece deixa, por definição, de ser graça. A fé não é a nossa «parte» meritória — é a mão vazia que recebe o presente; e até essa fé é dom de Deus (Efésios 2.8).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Equívoco 3 — “O Deus do Antigo Testamento é de ira; o do Novo, de graça.”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Falso. O Deus que se revelou a Moisés como «misericordioso e piedoso, tardio em iras» (Êxodo 34.6) é o mesmo que, no Novo Testamento, julgará o mundo com justiça (Actos 17.31). Graça e justiça não se opõem entre os Testamentos; encontram-se ambas, em plenitude, na cruz de Cristo.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Equívoco 4 — “O meu pecado é grande demais para a graça.”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Paulo, que se descreve como «o principal» dos pecadores, testemunha: «a graça de nosso Senhor superabundou» (1 Timóteo 1.14-15). Onde abundou o pecado, superabundou a graça (Romanos 5.20). Não existe pecador grande demais para a graça — existe apenas orgulho grande demais para a pedir. O desespero da culpa é tão incrédulo quanto o orgulho do mérito: ambos medem a salvação pelo homem e não por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2.6. Quadro de destaque — para reter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b w:val="0"/>
                <w:i/>
                <w:sz w:val="22"/>
              </w:rPr>
              <w:t>Graça é Deus a dar-nos, em Cristo, o bem que não merecemos — quando merecíamos o contrário. Ela toma a iniciativa (Efésios 2.4-5), manifesta-se na cruz (Romanos 3.24), recebe-se pela fé e não pelas obras (Efésios 2.8-9), educa para a santidade (Tito 2.12) e basta para cada dia (2 Coríntios 12.9). Quem entende a graça nunca mais se gloria de si — e nunca mais se desespera de si.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doutrina da graça deve moldar a identidade, as relações e o ministério do discípulo Epignósis. Vejamos cinco esferas de aplicação: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b/>
          <w:sz w:val="24"/>
        </w:rPr>
        <w:t>Na vida pessoal e devocional</w:t>
      </w:r>
      <w:r>
        <w:rPr>
          <w:rFonts w:ascii="Garamond" w:hAnsi="Garamond"/>
          <w:b w:val="0"/>
          <w:sz w:val="24"/>
        </w:rPr>
        <w:t xml:space="preserve"> — comece as suas orações não pelo que fez por Deus, mas pelo que Deus fez por si. Ao cair, não fuja d'Ele como Adão: corra ao trono da graça (Hebreus 4.16), confesse e levante-se. A graça derrota tanto o orgulho dos bons dias como o desânimo dos maus dias.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b/>
          <w:sz w:val="24"/>
        </w:rPr>
        <w:t>Na família</w:t>
      </w:r>
      <w:r>
        <w:rPr>
          <w:rFonts w:ascii="Garamond" w:hAnsi="Garamond"/>
          <w:b w:val="0"/>
          <w:sz w:val="24"/>
        </w:rPr>
        <w:t xml:space="preserve"> — seja um canal de graça em casa: perdoe como foi perdoado (Efésios 4.32), não cobre dos filhos e do cônjuge uma perfeição que Deus não lhe cobrou, e celebre o arrependimento em vez de arquivar as faltas.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b/>
          <w:sz w:val="24"/>
        </w:rPr>
        <w:t>Na igreja local</w:t>
      </w:r>
      <w:r>
        <w:rPr>
          <w:rFonts w:ascii="Garamond" w:hAnsi="Garamond"/>
          <w:b w:val="0"/>
          <w:sz w:val="24"/>
        </w:rPr>
        <w:t xml:space="preserve"> — combata toda a cultura de mérito e aparência: ninguém na igreja é «mais salvo» do que outro. Receba os que caem com disciplina restauradora, não com exclusão farisaica (Gálatas 6.1).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b/>
          <w:sz w:val="24"/>
        </w:rPr>
        <w:t>No trabalho e na sociedade</w:t>
      </w:r>
      <w:r>
        <w:rPr>
          <w:rFonts w:ascii="Garamond" w:hAnsi="Garamond"/>
          <w:b w:val="0"/>
          <w:sz w:val="24"/>
        </w:rPr>
        <w:t xml:space="preserve"> — a graça recebida gera graça comunicada: seja conhecido como pessoa que abençoa quem não merece, que não guarda rancor e que trata bem até quem o trata mal (Mateus 5.44-45).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b/>
          <w:sz w:val="24"/>
        </w:rPr>
        <w:t>No exercício ministerial</w:t>
      </w:r>
      <w:r>
        <w:rPr>
          <w:rFonts w:ascii="Garamond" w:hAnsi="Garamond"/>
          <w:b w:val="0"/>
          <w:sz w:val="24"/>
        </w:rPr>
        <w:t xml:space="preserve"> — pregue e ensine a graça sem acrescentar exigências humanas ao Evangelho, mas também sem a reduzir a sentimentalismo: a graça que não educa para a santidade (Tito 2.12) não é a graça bíblica.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Estudámos, nesta apostila, que a graça é o favor livre e totalmente imerecido de Deus, distinta da justiça (receber o que se merece) e da misericórdia (não receber o castigo merecido). Vimos que ela atravessa toda a Escritura, desde o «achou graça» de Noé até ao trono da graça de Hebreus, e que a sua manifestação suprema é a pessoa e a obra de Jesus Cristo — na encarnação, no ministério, na cruz e na ressurreição.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Aprendemos que a graça exclui as obras como causa da salvação e as produz como fruto; que ela não é licença para pecar, mas mestra de santidade; e que nenhum pecado é grande demais para ela. Na próxima apostila estudaremos como o pecador recebe esta graça: pela fé e pelo arrependimento — as mãos vazias que se estendem ao dom de Deus.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“E, se é por graça, já não é pelas obras; de outra maneira, a graça já não é graça.”</w:t>
      </w:r>
      <w:r>
        <w:rPr>
          <w:rFonts w:ascii="Garamond" w:hAnsi="Garamond"/>
          <w:i/>
          <w:color w:val="2E7D4F"/>
          <w:sz w:val="20"/>
        </w:rPr>
        <w:t xml:space="preserve">  (Romanos 11.6,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b w:val="0"/>
          <w:sz w:val="24"/>
        </w:rPr>
        <w:t>Defina graça (cháris) com as suas próprias palavras e distinga-a de justiça e de misericórdia, dando um exemplo de cada.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b w:val="0"/>
          <w:sz w:val="24"/>
        </w:rPr>
        <w:t>O que é a graça comum e em que difere da graça salvadora? Apresente uma referência bíblica para cada uma.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b w:val="0"/>
          <w:sz w:val="24"/>
        </w:rPr>
        <w:t>Explique a importância da expressão «Mas Deus…» em Efésios 2.4 à luz dos versículos 1 a 3.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b w:val="0"/>
          <w:sz w:val="24"/>
        </w:rPr>
        <w:t>Em que sentido a cruz mostra que a graça é gratuita, mas não «barata»?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b w:val="0"/>
          <w:sz w:val="24"/>
        </w:rPr>
        <w:t>Segundo Efésios 2.8-10, qual é a relação correcta entre graça, fé e boas obras?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6. </w:t>
      </w:r>
      <w:r>
        <w:rPr>
          <w:rFonts w:ascii="Garamond" w:hAnsi="Garamond"/>
          <w:b w:val="0"/>
          <w:sz w:val="24"/>
        </w:rPr>
        <w:t>O que ensina Tito 2.11-12 sobre a função educadora da graça?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b w:val="0"/>
          <w:sz w:val="24"/>
        </w:rPr>
        <w:t>Em que áreas da sua vida você ainda tenta «merecer» o amor de Deus? O que mudaria se vivesse essas áreas debaixo da graça?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b w:val="0"/>
          <w:sz w:val="24"/>
        </w:rPr>
        <w:t>Recorde uma ocasião em que Deus lhe deu o contrário do que merecia. Escreva um parágrafo de gratidão por essa graça.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b w:val="0"/>
          <w:sz w:val="24"/>
        </w:rPr>
        <w:t>Existe alguém a quem você tem negado graça — guardando rancor ou cobrando dívidas emocionais? Que passo dará esta semana?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b w:val="0"/>
          <w:sz w:val="24"/>
        </w:rPr>
        <w:t>Como você explicaria a diferença entre «religião de mérito» e «Evangelho de graça» a alguém criado numa espiritualidade de obras?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b w:val="0"/>
          <w:sz w:val="24"/>
        </w:rPr>
        <w:t>Pense na sua igreja: há práticas ou atitudes que comunicam mérito em vez de graça? Como poderia, com mansidão, contribuir para mudá-las?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 — LUCAS 23.39-43 — A GRAÇA NO ÚLTIMO INSTANTE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malfeitor crucificado ao lado de Jesus é o exemplo mais puro de salvação pela graça somente: não foi baptizado, não fez restituição, não teve tempo de produzir obras — e ouviu do Senhor: «hoje estarás comigo no Paraíso». Leia atentamente Lucas 23.39-43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b w:val="0"/>
          <w:sz w:val="24"/>
        </w:rPr>
        <w:t>Que reconhecimento o malfeitor faz sobre si mesmo e sobre Jesus nos versículos 40-42? Como isso se relaciona com o arrependimento e a fé?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b w:val="0"/>
          <w:sz w:val="24"/>
        </w:rPr>
        <w:t>O malfeitor pediu apenas ser «lembrado». O que Jesus lhe concedeu a mais? O que isso ensina sobre a generosidade da graça?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b w:val="0"/>
          <w:sz w:val="24"/>
        </w:rPr>
        <w:t>Que «méritos» este homem poderia apresentar? O que isso demonstra sobre a base da salvação?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b w:val="0"/>
          <w:sz w:val="24"/>
        </w:rPr>
        <w:t>Este episódio autoriza alguém a adiar a conversão para o fim da vida? Por que sim ou por que não? (Considere Hebreus 3.15.)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b w:val="0"/>
          <w:sz w:val="24"/>
        </w:rPr>
        <w:t>Como este texto o(a) ajuda a responder a alguém que diz: «já é tarde demais para mim»?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 xml:space="preserve">Na próxima apostila — Apostila 3, que encerra o Módulo 1 — estudaremos </w:t>
      </w:r>
      <w:r>
        <w:rPr>
          <w:rFonts w:ascii="Garamond" w:hAnsi="Garamond"/>
          <w:b/>
          <w:i w:val="0"/>
          <w:sz w:val="24"/>
        </w:rPr>
        <w:t>Fé e Arrependimento como Resposta</w:t>
      </w:r>
      <w:r>
        <w:rPr>
          <w:rFonts w:ascii="Garamond" w:hAnsi="Garamond"/>
          <w:b w:val="0"/>
          <w:i w:val="0"/>
          <w:sz w:val="24"/>
        </w:rPr>
        <w:t>: como o pecador recebe a graça que Deus oferece. Para se preparar, leia previamente Actos 2.36-41 (a resposta à pregação de Pedro no Pentecostes) e reflicta sobre as seguintes perguntas: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b w:val="0"/>
          <w:sz w:val="24"/>
        </w:rPr>
        <w:t>Que pergunta a multidão fez ao ouvir a pregação (v. 37), e que resposta recebeu (v. 38)?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b w:val="0"/>
          <w:sz w:val="24"/>
        </w:rPr>
        <w:t>Na sua compreensão actual, o que é arrepender-se — e em que difere de apenas sentir remorso?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Graça (cháris, χάρις)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Favor livre, soberano e imerecido de Deus para com o pecador; fonte exclusiva da salvação em Cristo (Efésios 2.8-9).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Chesed (חֶסֶד)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Termo hebraico do Antigo Testamento: amor leal, misericórdia fiel da aliança de Deus com o Seu povo (Lamentações 3.22).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Misericórdia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Compaixão de Deus pela qual Ele não aplica ao pecador o castigo merecido; distingue-se da graça, que concede o bem imerecido.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Graça comum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Bondade de Deus dispensada a todos os homens — provisão, ordem, beleza, refreamento do mal —, sem carácter salvador (Mateus 5.45).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Graça salvadora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Favor específico e eficaz pelo qual Deus regenera, justifica e adopta o pecador que crê em Cristo (Tito 2.11; Efésios 2.5).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Justificação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Acto judicial de Deus pelo qual declara justo o pecador que crê, com base na obra de Cristo e não nas obras humanas (Romanos 3.24).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Dōreán (δωρεάν)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Advérbio grego: «gratuitamente, sem causa». Usado em Romanos 3.24 para afirmar que a justificação não tem causa no homem.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Epígnosis (ἐπίγνωσις)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Conhecimento pleno, profundo e experimental de Deus — meta de todo o ensino da Escola Bíblica Epignósis.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Declaração de Fé Institucional da Escola Bíblica Epignósis (EBE-DOC-002), Art. 7.º.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SPURGEON, Charles H. Tudo pela graça. São José dos Campos: Fiel.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PACKER, J. I. O conhecimento de Deus (capítulos sobre a graça e o amor de Deus). São Paulo: Cultura Cristã.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STOTT, John. A cruz de Cristo. São Paulo: Vida.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FERGUSON, Sinclair. Somente pela graça. São Paulo: Vida Nova.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YANCEY, Philip. Maravilhosa graça. São Paulo: Vida.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EBE-APO-0002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A Graça de Deus em Cristo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