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ebe.png"/>
                    <pic:cNvPicPr/>
                  </pic:nvPicPr>
                  <pic:blipFill>
                    <a:blip r:embed="rId11"/>
                    <a:stretch>
                      <a:fillRect/>
                    </a:stretch>
                  </pic:blipFill>
                  <pic:spPr>
                    <a:xfrm>
                      <a:off x="0" y="0"/>
                      <a:ext cx="1980000" cy="1980000"/>
                    </a:xfrm>
                    <a:prstGeom prst="rect"/>
                  </pic:spPr>
                </pic:pic>
              </a:graphicData>
            </a:graphic>
          </wp:inline>
        </w:drawing>
      </w:r>
    </w:p>
    <w:p>
      <w:pPr>
        <w:jc w:val="center"/>
      </w:pPr>
      <w:r>
        <w:rPr>
          <w:rFonts w:ascii="Garamond" w:hAnsi="Garamond"/>
          <w:i/>
          <w:color w:val="2E7D4F"/>
          <w:sz w:val="20"/>
        </w:rPr>
        <w:t>Conhecer a Deus. Viver a Palavra. Manifestar o Reino.</w:t>
      </w:r>
    </w:p>
    <w:p>
      <w:pPr>
        <w:pBdr>
          <w:bottom w:val="single" w:sz="6" w:space="1" w:color="2E7D4F"/>
        </w:pBdr>
      </w:pPr>
    </w:p>
    <w:p>
      <w:pPr>
        <w:spacing w:before="80"/>
        <w:jc w:val="center"/>
      </w:pPr>
      <w:r>
        <w:rPr>
          <w:rFonts w:ascii="Garamond" w:hAnsi="Garamond"/>
          <w:b/>
          <w:color w:val="2E7D4F"/>
          <w:sz w:val="22"/>
        </w:rPr>
        <w:t>INSTITUTO DE FORMAÇÃO CRISTÃ</w:t>
      </w:r>
    </w:p>
    <w:p>
      <w:pPr>
        <w:jc w:val="center"/>
      </w:pPr>
      <w:r>
        <w:rPr>
          <w:rFonts w:ascii="Garamond" w:hAnsi="Garamond"/>
          <w:color w:val="555555"/>
          <w:sz w:val="20"/>
        </w:rPr>
        <w:t>Escola de Fundamentos da Fé  ·  Curso «Salvação e Novo Nascimento»  ·  Módulo 3 — Vivendo a Nova Vida</w:t>
      </w:r>
    </w:p>
    <w:p/>
    <w:p>
      <w:pPr>
        <w:jc w:val="center"/>
      </w:pPr>
      <w:r>
        <w:rPr>
          <w:rFonts w:ascii="Garamond" w:hAnsi="Garamond"/>
          <w:b/>
          <w:color w:val="2E7D4F"/>
          <w:sz w:val="26"/>
        </w:rPr>
        <w:t>APOSTILA N.º  08</w:t>
      </w:r>
    </w:p>
    <w:p>
      <w:pPr>
        <w:jc w:val="center"/>
      </w:pPr>
      <w:r>
        <w:rPr>
          <w:rFonts w:ascii="Garamond" w:hAnsi="Garamond"/>
          <w:b/>
          <w:color w:val="1B3A5C"/>
          <w:sz w:val="56"/>
        </w:rPr>
        <w:t>Crescendo Após o Novo Nascimento</w:t>
      </w:r>
    </w:p>
    <w:p>
      <w:pPr>
        <w:jc w:val="center"/>
      </w:pPr>
      <w:r>
        <w:rPr>
          <w:rFonts w:ascii="Garamond" w:hAnsi="Garamond"/>
          <w:i/>
          <w:color w:val="1A1A1A"/>
          <w:sz w:val="26"/>
        </w:rPr>
        <w:t>Do leite ao alimento sólido: os meios de graça e o caminho da maturidade</w:t>
      </w:r>
    </w:p>
    <w:p/>
    <w:p/>
    <w:tbl>
      <w:tblPr>
        <w:tblW w:type="auto" w:w="0"/>
        <w:jc w:val="center"/>
        <w:tblLook w:firstColumn="1" w:firstRow="1" w:lastColumn="0" w:lastRow="0" w:noHBand="0" w:noVBand="1" w:val="04A0"/>
      </w:tblPr>
      <w:tblGrid>
        <w:gridCol w:w="4394"/>
        <w:gridCol w:w="4394"/>
      </w:tblGrid>
      <w:tr>
        <w:tc>
          <w:tcPr>
            <w:tcW w:type="dxa" w:w="4394"/>
            <w:shd w:val="clear" w:color="auto" w:fill="E8F1EC"/>
          </w:tcPr>
          <w:p>
            <w:r>
              <w:rPr>
                <w:rFonts w:ascii="Garamond" w:hAnsi="Garamond"/>
                <w:b/>
                <w:color w:val="1B3A5C"/>
                <w:sz w:val="20"/>
              </w:rPr>
              <w:t>Autor / Docente</w:t>
            </w:r>
          </w:p>
        </w:tc>
        <w:tc>
          <w:tcPr>
            <w:tcW w:type="dxa" w:w="4394"/>
          </w:tcPr>
          <w:p>
            <w:r>
              <w:rPr>
                <w:rFonts w:ascii="Garamond" w:hAnsi="Garamond"/>
                <w:sz w:val="20"/>
              </w:rPr>
              <w:t>Direcção Pedagógica · Escola Bíblica Epignósis</w:t>
            </w:r>
          </w:p>
        </w:tc>
      </w:tr>
      <w:tr>
        <w:tc>
          <w:tcPr>
            <w:tcW w:type="dxa" w:w="4394"/>
            <w:shd w:val="clear" w:color="auto" w:fill="E8F1EC"/>
          </w:tcPr>
          <w:p>
            <w:r>
              <w:rPr>
                <w:rFonts w:ascii="Garamond" w:hAnsi="Garamond"/>
                <w:b/>
                <w:color w:val="1B3A5C"/>
                <w:sz w:val="20"/>
              </w:rPr>
              <w:t>Carga horária estimada</w:t>
            </w:r>
          </w:p>
        </w:tc>
        <w:tc>
          <w:tcPr>
            <w:tcW w:type="dxa" w:w="4394"/>
          </w:tcPr>
          <w:p>
            <w:r>
              <w:rPr>
                <w:rFonts w:ascii="Garamond" w:hAnsi="Garamond"/>
                <w:sz w:val="20"/>
              </w:rPr>
              <w:t>2–3 horas de estudo</w:t>
            </w:r>
          </w:p>
        </w:tc>
      </w:tr>
      <w:tr>
        <w:tc>
          <w:tcPr>
            <w:tcW w:type="dxa" w:w="4394"/>
            <w:shd w:val="clear" w:color="auto" w:fill="E8F1EC"/>
          </w:tcPr>
          <w:p>
            <w:r>
              <w:rPr>
                <w:rFonts w:ascii="Garamond" w:hAnsi="Garamond"/>
                <w:b/>
                <w:color w:val="1B3A5C"/>
                <w:sz w:val="20"/>
              </w:rPr>
              <w:t>Nível formativo</w:t>
            </w:r>
          </w:p>
        </w:tc>
        <w:tc>
          <w:tcPr>
            <w:tcW w:type="dxa" w:w="4394"/>
          </w:tcPr>
          <w:p>
            <w:r>
              <w:rPr>
                <w:rFonts w:ascii="Garamond" w:hAnsi="Garamond"/>
                <w:sz w:val="20"/>
              </w:rPr>
              <w:t>Nível 1 — Discípulo (Conhecer)</w:t>
            </w:r>
          </w:p>
        </w:tc>
      </w:tr>
      <w:tr>
        <w:tc>
          <w:tcPr>
            <w:tcW w:type="dxa" w:w="4394"/>
            <w:shd w:val="clear" w:color="auto" w:fill="E8F1EC"/>
          </w:tcPr>
          <w:p>
            <w:r>
              <w:rPr>
                <w:rFonts w:ascii="Garamond" w:hAnsi="Garamond"/>
                <w:b/>
                <w:color w:val="1B3A5C"/>
                <w:sz w:val="20"/>
              </w:rPr>
              <w:t>Edição / Ano</w:t>
            </w:r>
          </w:p>
        </w:tc>
        <w:tc>
          <w:tcPr>
            <w:tcW w:type="dxa" w:w="4394"/>
          </w:tcPr>
          <w:p>
            <w:r>
              <w:rPr>
                <w:rFonts w:ascii="Garamond" w:hAnsi="Garamond"/>
                <w:sz w:val="20"/>
              </w:rPr>
              <w:t>1.ª edição — 2026</w:t>
            </w:r>
          </w:p>
        </w:tc>
      </w:tr>
    </w:tbl>
    <w:p/>
    <w:p>
      <w:pPr>
        <w:pBdr>
          <w:bottom w:val="single" w:sz="4" w:space="1" w:color="2E7D4F"/>
        </w:pBdr>
      </w:pPr>
    </w:p>
    <w:p>
      <w:pPr>
        <w:jc w:val="center"/>
      </w:pPr>
      <w:r>
        <w:rPr>
          <w:rFonts w:ascii="Garamond" w:hAnsi="Garamond"/>
          <w:color w:val="555555"/>
          <w:sz w:val="18"/>
        </w:rPr>
        <w:t>Material didáctico oficial · Código EBE-APO-0008 · 2026</w:t>
      </w:r>
    </w:p>
    <w:p>
      <w:r>
        <w:br w:type="page"/>
      </w:r>
    </w:p>
    <w:p/>
    <w:p/>
    <w:p/>
    <w:p/>
    <w:p/>
    <w:p/>
    <w:p>
      <w:pPr>
        <w:jc w:val="center"/>
      </w:pPr>
      <w:r>
        <w:rPr>
          <w:rFonts w:ascii="Garamond" w:hAnsi="Garamond"/>
          <w:b/>
          <w:color w:val="2E7D4F"/>
          <w:sz w:val="24"/>
        </w:rPr>
        <w:t>MARCO FILOSÓFICO</w:t>
      </w:r>
    </w:p>
    <w:p>
      <w:pPr>
        <w:pBdr>
          <w:bottom w:val="single" w:sz="4" w:space="1" w:color="2E7D4F"/>
        </w:pBdr>
      </w:pPr>
    </w:p>
    <w:p/>
    <w:p>
      <w:pPr>
        <w:ind w:left="1134" w:right="1134"/>
        <w:jc w:val="center"/>
      </w:pPr>
      <w:r>
        <w:rPr>
          <w:rFonts w:ascii="Garamond" w:hAnsi="Garamond"/>
          <w:i/>
          <w:color w:val="1B3A5C"/>
          <w:sz w:val="28"/>
        </w:rPr>
        <w:t>“Acreditamos que o verdadeiro conhecimento de Deus transforma a mente pela verdade das Escrituras, o coração pela acção do Espírito Santo e a vida pelo compromisso de viver e anunciar o Evangelho de Jesus Cristo.”</w:t>
      </w:r>
    </w:p>
    <w:p/>
    <w:p>
      <w:pPr>
        <w:jc w:val="center"/>
      </w:pPr>
      <w:r>
        <w:rPr>
          <w:rFonts w:ascii="Garamond" w:hAnsi="Garamond"/>
          <w:color w:val="555555"/>
          <w:sz w:val="20"/>
        </w:rPr>
        <w:t>— Escola Bíblica Epignósis —</w:t>
      </w:r>
    </w:p>
    <w:p/>
    <w:p>
      <w:pPr>
        <w:jc w:val="center"/>
      </w:pPr>
      <w:r>
        <w:rPr>
          <w:rFonts w:ascii="Garamond" w:hAnsi="Garamond"/>
          <w:i/>
          <w:color w:val="555555"/>
          <w:sz w:val="20"/>
        </w:rPr>
        <w:t>“Até que todos cheguemos à unidade da fé e ao pleno conhecimento (ἐπίγνωσις) do Filho de Deus, a homem perfeito, à medida da estatura completa de Cristo.”</w:t>
        <w:br/>
        <w:t>Efésios 4.13</w:t>
      </w:r>
    </w:p>
    <w:p>
      <w:r>
        <w:br w:type="page"/>
      </w:r>
    </w:p>
    <w:p>
      <w:pPr>
        <w:keepNext/>
        <w:spacing w:before="360" w:after="120"/>
        <w:jc w:val="left"/>
        <w:pBdr>
          <w:bottom w:val="single" w:sz="6" w:space="1" w:color="1B3A5C"/>
        </w:pBdr>
      </w:pPr>
      <w:r>
        <w:rPr>
          <w:rFonts w:ascii="Garamond" w:hAnsi="Garamond"/>
          <w:b/>
          <w:color w:val="1B3A5C"/>
          <w:sz w:val="30"/>
        </w:rPr>
        <w:t>FICHA TÉCNICA</w:t>
      </w:r>
    </w:p>
    <w:p>
      <w:pPr>
        <w:jc w:val="both"/>
      </w:pPr>
      <w:r>
        <w:rPr>
          <w:rFonts w:ascii="Garamond" w:hAnsi="Garamond"/>
          <w:b w:val="0"/>
          <w:i w:val="0"/>
          <w:sz w:val="24"/>
        </w:rPr>
        <w:t>Este material didáctico é propriedade intelectual da Escola Bíblica Epignósis (EBE), produzido para uso exclusivo no âmbito dos seus programas de formação. A sua reprodução, no todo ou em parte, depende de autorização institucional escrita.</w:t>
      </w:r>
    </w:p>
    <w:p>
      <w:pPr>
        <w:spacing w:after="40"/>
        <w:ind w:left="454" w:hanging="283"/>
        <w:jc w:val="both"/>
      </w:pPr>
      <w:r>
        <w:rPr>
          <w:rFonts w:ascii="Garamond" w:hAnsi="Garamond"/>
          <w:b/>
          <w:color w:val="2E7D4F"/>
          <w:sz w:val="24"/>
        </w:rPr>
        <w:t xml:space="preserve">•  </w:t>
      </w:r>
      <w:r>
        <w:rPr>
          <w:rFonts w:ascii="Garamond" w:hAnsi="Garamond"/>
          <w:sz w:val="24"/>
        </w:rPr>
        <w:t>Título da apostila: Crescendo Após o Novo Nascimento.</w:t>
      </w:r>
    </w:p>
    <w:p>
      <w:pPr>
        <w:spacing w:after="40"/>
        <w:ind w:left="454" w:hanging="283"/>
        <w:jc w:val="both"/>
      </w:pPr>
      <w:r>
        <w:rPr>
          <w:rFonts w:ascii="Garamond" w:hAnsi="Garamond"/>
          <w:b/>
          <w:color w:val="2E7D4F"/>
          <w:sz w:val="24"/>
        </w:rPr>
        <w:t xml:space="preserve">•  </w:t>
      </w:r>
      <w:r>
        <w:rPr>
          <w:rFonts w:ascii="Garamond" w:hAnsi="Garamond"/>
          <w:sz w:val="24"/>
        </w:rPr>
        <w:t>Curso: Salvação e Novo Nascimento (25 h).</w:t>
      </w:r>
    </w:p>
    <w:p>
      <w:pPr>
        <w:spacing w:after="40"/>
        <w:ind w:left="454" w:hanging="283"/>
        <w:jc w:val="both"/>
      </w:pPr>
      <w:r>
        <w:rPr>
          <w:rFonts w:ascii="Garamond" w:hAnsi="Garamond"/>
          <w:b/>
          <w:color w:val="2E7D4F"/>
          <w:sz w:val="24"/>
        </w:rPr>
        <w:t xml:space="preserve">•  </w:t>
      </w:r>
      <w:r>
        <w:rPr>
          <w:rFonts w:ascii="Garamond" w:hAnsi="Garamond"/>
          <w:sz w:val="24"/>
        </w:rPr>
        <w:t>Módulo: 3 — Vivendo a Nova Vida (Apostila 2 de 3).</w:t>
      </w:r>
    </w:p>
    <w:p>
      <w:pPr>
        <w:spacing w:after="40"/>
        <w:ind w:left="454" w:hanging="283"/>
        <w:jc w:val="both"/>
      </w:pPr>
      <w:r>
        <w:rPr>
          <w:rFonts w:ascii="Garamond" w:hAnsi="Garamond"/>
          <w:b/>
          <w:color w:val="2E7D4F"/>
          <w:sz w:val="24"/>
        </w:rPr>
        <w:t xml:space="preserve">•  </w:t>
      </w:r>
      <w:r>
        <w:rPr>
          <w:rFonts w:ascii="Garamond" w:hAnsi="Garamond"/>
          <w:sz w:val="24"/>
        </w:rPr>
        <w:t>Escola: Escola de Fundamentos da Fé · Instituto de Formação Cristã.</w:t>
      </w:r>
    </w:p>
    <w:p>
      <w:pPr>
        <w:spacing w:after="40"/>
        <w:ind w:left="454" w:hanging="283"/>
        <w:jc w:val="both"/>
      </w:pPr>
      <w:r>
        <w:rPr>
          <w:rFonts w:ascii="Garamond" w:hAnsi="Garamond"/>
          <w:b/>
          <w:color w:val="2E7D4F"/>
          <w:sz w:val="24"/>
        </w:rPr>
        <w:t xml:space="preserve">•  </w:t>
      </w:r>
      <w:r>
        <w:rPr>
          <w:rFonts w:ascii="Garamond" w:hAnsi="Garamond"/>
          <w:sz w:val="24"/>
        </w:rPr>
        <w:t>Nível formativo: Nível 1 — Discípulo (Conhecer).</w:t>
      </w:r>
    </w:p>
    <w:p>
      <w:pPr>
        <w:spacing w:after="40"/>
        <w:ind w:left="454" w:hanging="283"/>
        <w:jc w:val="both"/>
      </w:pPr>
      <w:r>
        <w:rPr>
          <w:rFonts w:ascii="Garamond" w:hAnsi="Garamond"/>
          <w:b/>
          <w:color w:val="2E7D4F"/>
          <w:sz w:val="24"/>
        </w:rPr>
        <w:t xml:space="preserve">•  </w:t>
      </w:r>
      <w:r>
        <w:rPr>
          <w:rFonts w:ascii="Garamond" w:hAnsi="Garamond"/>
          <w:sz w:val="24"/>
        </w:rPr>
        <w:t>Autor / Docente: Direcção Pedagógica da Escola Bíblica Epignósis.</w:t>
      </w:r>
    </w:p>
    <w:p>
      <w:pPr>
        <w:spacing w:after="40"/>
        <w:ind w:left="454" w:hanging="283"/>
        <w:jc w:val="both"/>
      </w:pPr>
      <w:r>
        <w:rPr>
          <w:rFonts w:ascii="Garamond" w:hAnsi="Garamond"/>
          <w:b/>
          <w:color w:val="2E7D4F"/>
          <w:sz w:val="24"/>
        </w:rPr>
        <w:t xml:space="preserve">•  </w:t>
      </w:r>
      <w:r>
        <w:rPr>
          <w:rFonts w:ascii="Garamond" w:hAnsi="Garamond"/>
          <w:sz w:val="24"/>
        </w:rPr>
        <w:t>Revisão pedagógica: Coordenação Acadêmica.</w:t>
      </w:r>
    </w:p>
    <w:p>
      <w:pPr>
        <w:spacing w:after="40"/>
        <w:ind w:left="454" w:hanging="283"/>
        <w:jc w:val="both"/>
      </w:pPr>
      <w:r>
        <w:rPr>
          <w:rFonts w:ascii="Garamond" w:hAnsi="Garamond"/>
          <w:b/>
          <w:color w:val="2E7D4F"/>
          <w:sz w:val="24"/>
        </w:rPr>
        <w:t xml:space="preserve">•  </w:t>
      </w:r>
      <w:r>
        <w:rPr>
          <w:rFonts w:ascii="Garamond" w:hAnsi="Garamond"/>
          <w:sz w:val="24"/>
        </w:rPr>
        <w:t>Revisão doutrinária: Conselho Doutrinário (cf. EBE-DOC-002, Art. 7.º).</w:t>
      </w:r>
    </w:p>
    <w:p>
      <w:pPr>
        <w:spacing w:after="40"/>
        <w:ind w:left="454" w:hanging="283"/>
        <w:jc w:val="both"/>
      </w:pPr>
      <w:r>
        <w:rPr>
          <w:rFonts w:ascii="Garamond" w:hAnsi="Garamond"/>
          <w:b/>
          <w:color w:val="2E7D4F"/>
          <w:sz w:val="24"/>
        </w:rPr>
        <w:t xml:space="preserve">•  </w:t>
      </w:r>
      <w:r>
        <w:rPr>
          <w:rFonts w:ascii="Garamond" w:hAnsi="Garamond"/>
          <w:sz w:val="24"/>
        </w:rPr>
        <w:t>Versão bíblica de referência: Almeida Revista e Corrigida (ARC).</w:t>
      </w:r>
    </w:p>
    <w:p>
      <w:pPr>
        <w:spacing w:after="40"/>
        <w:ind w:left="454" w:hanging="283"/>
        <w:jc w:val="both"/>
      </w:pPr>
      <w:r>
        <w:rPr>
          <w:rFonts w:ascii="Garamond" w:hAnsi="Garamond"/>
          <w:b/>
          <w:color w:val="2E7D4F"/>
          <w:sz w:val="24"/>
        </w:rPr>
        <w:t xml:space="preserve">•  </w:t>
      </w:r>
      <w:r>
        <w:rPr>
          <w:rFonts w:ascii="Garamond" w:hAnsi="Garamond"/>
          <w:sz w:val="24"/>
        </w:rPr>
        <w:t>Edição: 1.ª — 2026.</w:t>
      </w:r>
    </w:p>
    <w:p>
      <w:pPr>
        <w:spacing w:after="40"/>
        <w:ind w:left="454" w:hanging="283"/>
        <w:jc w:val="both"/>
      </w:pPr>
      <w:r>
        <w:rPr>
          <w:rFonts w:ascii="Garamond" w:hAnsi="Garamond"/>
          <w:b/>
          <w:color w:val="2E7D4F"/>
          <w:sz w:val="24"/>
        </w:rPr>
        <w:t xml:space="preserve">•  </w:t>
      </w:r>
      <w:r>
        <w:rPr>
          <w:rFonts w:ascii="Garamond" w:hAnsi="Garamond"/>
          <w:sz w:val="24"/>
        </w:rPr>
        <w:t>Código institucional: EBE-APO-0008.</w:t>
      </w:r>
    </w:p>
    <w:p>
      <w:pPr>
        <w:spacing w:before="120" w:after="120"/>
        <w:ind w:left="850" w:right="567"/>
        <w:jc w:val="both"/>
      </w:pPr>
      <w:r>
        <w:rPr>
          <w:rFonts w:ascii="Garamond" w:hAnsi="Garamond"/>
          <w:i/>
          <w:color w:val="555555"/>
          <w:sz w:val="22"/>
        </w:rPr>
        <w:t>“Desejai afectuosamente, como meninos novamente nascidos, o leite racional, não falsificado, para que, por ele, vades crescendo.”</w:t>
      </w:r>
      <w:r>
        <w:rPr>
          <w:rFonts w:ascii="Garamond" w:hAnsi="Garamond"/>
          <w:i/>
          <w:color w:val="2E7D4F"/>
          <w:sz w:val="20"/>
        </w:rPr>
        <w:t xml:space="preserve">  (1 Pedro 2.2, ARC)</w:t>
      </w:r>
    </w:p>
    <w:p>
      <w:r>
        <w:br w:type="page"/>
      </w:r>
    </w:p>
    <w:p>
      <w:pPr>
        <w:keepNext/>
        <w:spacing w:before="360" w:after="120"/>
        <w:jc w:val="left"/>
        <w:pBdr>
          <w:bottom w:val="single" w:sz="6" w:space="1" w:color="1B3A5C"/>
        </w:pBdr>
      </w:pPr>
      <w:r>
        <w:rPr>
          <w:rFonts w:ascii="Garamond" w:hAnsi="Garamond"/>
          <w:b/>
          <w:color w:val="1B3A5C"/>
          <w:sz w:val="30"/>
        </w:rPr>
        <w:t>SUMÁRIO</w:t>
      </w:r>
    </w:p>
    <w:p>
      <w:pPr>
        <w:spacing w:after="40"/>
        <w:ind w:left="454" w:hanging="283"/>
        <w:jc w:val="both"/>
      </w:pPr>
      <w:r>
        <w:rPr>
          <w:rFonts w:ascii="Garamond" w:hAnsi="Garamond"/>
          <w:b/>
          <w:color w:val="2E7D4F"/>
          <w:sz w:val="24"/>
        </w:rPr>
        <w:t xml:space="preserve">•  </w:t>
      </w:r>
      <w:r>
        <w:rPr>
          <w:rFonts w:ascii="Garamond" w:hAnsi="Garamond"/>
          <w:sz w:val="24"/>
        </w:rPr>
        <w:t>Apresentação da apostila</w:t>
      </w:r>
    </w:p>
    <w:p>
      <w:pPr>
        <w:spacing w:after="40"/>
        <w:ind w:left="454" w:hanging="283"/>
        <w:jc w:val="both"/>
      </w:pPr>
      <w:r>
        <w:rPr>
          <w:rFonts w:ascii="Garamond" w:hAnsi="Garamond"/>
          <w:b/>
          <w:color w:val="2E7D4F"/>
          <w:sz w:val="24"/>
        </w:rPr>
        <w:t xml:space="preserve">•  </w:t>
      </w:r>
      <w:r>
        <w:rPr>
          <w:rFonts w:ascii="Garamond" w:hAnsi="Garamond"/>
          <w:sz w:val="24"/>
        </w:rPr>
        <w:t>Objectivos de aprendizagem</w:t>
      </w:r>
    </w:p>
    <w:p>
      <w:pPr>
        <w:spacing w:after="40"/>
        <w:ind w:left="454" w:hanging="283"/>
        <w:jc w:val="both"/>
      </w:pPr>
      <w:r>
        <w:rPr>
          <w:rFonts w:ascii="Garamond" w:hAnsi="Garamond"/>
          <w:b/>
          <w:color w:val="2E7D4F"/>
          <w:sz w:val="24"/>
        </w:rPr>
        <w:t xml:space="preserve">•  </w:t>
      </w:r>
      <w:r>
        <w:rPr>
          <w:rFonts w:ascii="Garamond" w:hAnsi="Garamond"/>
          <w:sz w:val="24"/>
        </w:rPr>
        <w:t>Versículo-chave</w:t>
      </w:r>
    </w:p>
    <w:p>
      <w:pPr>
        <w:spacing w:after="40"/>
        <w:ind w:left="454" w:hanging="283"/>
        <w:jc w:val="both"/>
      </w:pPr>
      <w:r>
        <w:rPr>
          <w:rFonts w:ascii="Garamond" w:hAnsi="Garamond"/>
          <w:b/>
          <w:color w:val="2E7D4F"/>
          <w:sz w:val="24"/>
        </w:rPr>
        <w:t xml:space="preserve">•  </w:t>
      </w:r>
      <w:r>
        <w:rPr>
          <w:rFonts w:ascii="Garamond" w:hAnsi="Garamond"/>
          <w:sz w:val="24"/>
        </w:rPr>
        <w:t>Texto-base para leitura</w:t>
      </w:r>
    </w:p>
    <w:p>
      <w:pPr>
        <w:spacing w:after="40"/>
        <w:ind w:left="454" w:hanging="283"/>
        <w:jc w:val="both"/>
      </w:pPr>
      <w:r>
        <w:rPr>
          <w:rFonts w:ascii="Garamond" w:hAnsi="Garamond"/>
          <w:b/>
          <w:color w:val="2E7D4F"/>
          <w:sz w:val="24"/>
        </w:rPr>
        <w:t xml:space="preserve">•  </w:t>
      </w:r>
      <w:r>
        <w:rPr>
          <w:rFonts w:ascii="Garamond" w:hAnsi="Garamond"/>
          <w:sz w:val="24"/>
        </w:rPr>
        <w:t>1. Introdução — O Escândalo do Bebé que Não Cresce</w:t>
      </w:r>
    </w:p>
    <w:p>
      <w:pPr>
        <w:spacing w:after="40"/>
        <w:ind w:left="454" w:hanging="283"/>
        <w:jc w:val="both"/>
      </w:pPr>
      <w:r>
        <w:rPr>
          <w:rFonts w:ascii="Garamond" w:hAnsi="Garamond"/>
          <w:b/>
          <w:color w:val="2E7D4F"/>
          <w:sz w:val="24"/>
        </w:rPr>
        <w:t xml:space="preserve">•  </w:t>
      </w:r>
      <w:r>
        <w:rPr>
          <w:rFonts w:ascii="Garamond" w:hAnsi="Garamond"/>
          <w:sz w:val="24"/>
        </w:rPr>
        <w:t>2. Desenvolvimento do conceito central</w:t>
      </w:r>
    </w:p>
    <w:p>
      <w:pPr>
        <w:spacing w:after="40"/>
        <w:ind w:left="454" w:hanging="283"/>
        <w:jc w:val="both"/>
      </w:pPr>
      <w:r>
        <w:rPr>
          <w:rFonts w:ascii="Garamond" w:hAnsi="Garamond"/>
          <w:b/>
          <w:color w:val="2E7D4F"/>
          <w:sz w:val="24"/>
        </w:rPr>
        <w:t xml:space="preserve">•  </w:t>
      </w:r>
      <w:r>
        <w:rPr>
          <w:rFonts w:ascii="Garamond" w:hAnsi="Garamond"/>
          <w:sz w:val="24"/>
        </w:rPr>
        <w:t xml:space="preserve">   2.1 Fundamentos bíblicos — o crescimento esperado</w:t>
      </w:r>
    </w:p>
    <w:p>
      <w:pPr>
        <w:spacing w:after="40"/>
        <w:ind w:left="454" w:hanging="283"/>
        <w:jc w:val="both"/>
      </w:pPr>
      <w:r>
        <w:rPr>
          <w:rFonts w:ascii="Garamond" w:hAnsi="Garamond"/>
          <w:b/>
          <w:color w:val="2E7D4F"/>
          <w:sz w:val="24"/>
        </w:rPr>
        <w:t xml:space="preserve">•  </w:t>
      </w:r>
      <w:r>
        <w:rPr>
          <w:rFonts w:ascii="Garamond" w:hAnsi="Garamond"/>
          <w:sz w:val="24"/>
        </w:rPr>
        <w:t xml:space="preserve">   2.2 Os quatro meios de graça fundamentais</w:t>
      </w:r>
    </w:p>
    <w:p>
      <w:pPr>
        <w:spacing w:after="40"/>
        <w:ind w:left="454" w:hanging="283"/>
        <w:jc w:val="both"/>
      </w:pPr>
      <w:r>
        <w:rPr>
          <w:rFonts w:ascii="Garamond" w:hAnsi="Garamond"/>
          <w:b/>
          <w:color w:val="2E7D4F"/>
          <w:sz w:val="24"/>
        </w:rPr>
        <w:t xml:space="preserve">•  </w:t>
      </w:r>
      <w:r>
        <w:rPr>
          <w:rFonts w:ascii="Garamond" w:hAnsi="Garamond"/>
          <w:sz w:val="24"/>
        </w:rPr>
        <w:t xml:space="preserve">   2.3 Quem cresce: Deus ou eu? — graça e diligência</w:t>
      </w:r>
    </w:p>
    <w:p>
      <w:pPr>
        <w:spacing w:after="40"/>
        <w:ind w:left="454" w:hanging="283"/>
        <w:jc w:val="both"/>
      </w:pPr>
      <w:r>
        <w:rPr>
          <w:rFonts w:ascii="Garamond" w:hAnsi="Garamond"/>
          <w:b/>
          <w:color w:val="2E7D4F"/>
          <w:sz w:val="24"/>
        </w:rPr>
        <w:t xml:space="preserve">•  </w:t>
      </w:r>
      <w:r>
        <w:rPr>
          <w:rFonts w:ascii="Garamond" w:hAnsi="Garamond"/>
          <w:sz w:val="24"/>
        </w:rPr>
        <w:t xml:space="preserve">   2.4 Obstáculos ao crescimento — diagnóstico honesto</w:t>
      </w:r>
    </w:p>
    <w:p>
      <w:pPr>
        <w:spacing w:after="40"/>
        <w:ind w:left="454" w:hanging="283"/>
        <w:jc w:val="both"/>
      </w:pPr>
      <w:r>
        <w:rPr>
          <w:rFonts w:ascii="Garamond" w:hAnsi="Garamond"/>
          <w:b/>
          <w:color w:val="2E7D4F"/>
          <w:sz w:val="24"/>
        </w:rPr>
        <w:t xml:space="preserve">•  </w:t>
      </w:r>
      <w:r>
        <w:rPr>
          <w:rFonts w:ascii="Garamond" w:hAnsi="Garamond"/>
          <w:sz w:val="24"/>
        </w:rPr>
        <w:t xml:space="preserve">   2.5 Dúvidas e equívocos comuns</w:t>
      </w:r>
    </w:p>
    <w:p>
      <w:pPr>
        <w:spacing w:after="40"/>
        <w:ind w:left="454" w:hanging="283"/>
        <w:jc w:val="both"/>
      </w:pPr>
      <w:r>
        <w:rPr>
          <w:rFonts w:ascii="Garamond" w:hAnsi="Garamond"/>
          <w:b/>
          <w:color w:val="2E7D4F"/>
          <w:sz w:val="24"/>
        </w:rPr>
        <w:t xml:space="preserve">•  </w:t>
      </w:r>
      <w:r>
        <w:rPr>
          <w:rFonts w:ascii="Garamond" w:hAnsi="Garamond"/>
          <w:sz w:val="24"/>
        </w:rPr>
        <w:t xml:space="preserve">   2.6 Quadro de destaque — para reter</w:t>
      </w:r>
    </w:p>
    <w:p>
      <w:pPr>
        <w:spacing w:after="40"/>
        <w:ind w:left="454" w:hanging="283"/>
        <w:jc w:val="both"/>
      </w:pPr>
      <w:r>
        <w:rPr>
          <w:rFonts w:ascii="Garamond" w:hAnsi="Garamond"/>
          <w:b/>
          <w:color w:val="2E7D4F"/>
          <w:sz w:val="24"/>
        </w:rPr>
        <w:t xml:space="preserve">•  </w:t>
      </w:r>
      <w:r>
        <w:rPr>
          <w:rFonts w:ascii="Garamond" w:hAnsi="Garamond"/>
          <w:sz w:val="24"/>
        </w:rPr>
        <w:t>3. Aplicação prática</w:t>
      </w:r>
    </w:p>
    <w:p>
      <w:pPr>
        <w:spacing w:after="40"/>
        <w:ind w:left="454" w:hanging="283"/>
        <w:jc w:val="both"/>
      </w:pPr>
      <w:r>
        <w:rPr>
          <w:rFonts w:ascii="Garamond" w:hAnsi="Garamond"/>
          <w:b/>
          <w:color w:val="2E7D4F"/>
          <w:sz w:val="24"/>
        </w:rPr>
        <w:t xml:space="preserve">•  </w:t>
      </w:r>
      <w:r>
        <w:rPr>
          <w:rFonts w:ascii="Garamond" w:hAnsi="Garamond"/>
          <w:sz w:val="24"/>
        </w:rPr>
        <w:t>4. Síntese e conclusão</w:t>
      </w:r>
    </w:p>
    <w:p>
      <w:pPr>
        <w:spacing w:after="40"/>
        <w:ind w:left="454" w:hanging="283"/>
        <w:jc w:val="both"/>
      </w:pPr>
      <w:r>
        <w:rPr>
          <w:rFonts w:ascii="Garamond" w:hAnsi="Garamond"/>
          <w:b/>
          <w:color w:val="2E7D4F"/>
          <w:sz w:val="24"/>
        </w:rPr>
        <w:t xml:space="preserve">•  </w:t>
      </w:r>
      <w:r>
        <w:rPr>
          <w:rFonts w:ascii="Garamond" w:hAnsi="Garamond"/>
          <w:sz w:val="24"/>
        </w:rPr>
        <w:t>Exercícios de revisão</w:t>
      </w:r>
    </w:p>
    <w:p>
      <w:pPr>
        <w:spacing w:after="40"/>
        <w:ind w:left="454" w:hanging="283"/>
        <w:jc w:val="both"/>
      </w:pPr>
      <w:r>
        <w:rPr>
          <w:rFonts w:ascii="Garamond" w:hAnsi="Garamond"/>
          <w:b/>
          <w:color w:val="2E7D4F"/>
          <w:sz w:val="24"/>
        </w:rPr>
        <w:t xml:space="preserve">•  </w:t>
      </w:r>
      <w:r>
        <w:rPr>
          <w:rFonts w:ascii="Garamond" w:hAnsi="Garamond"/>
          <w:sz w:val="24"/>
        </w:rPr>
        <w:t>Estudo bíblico complementar — Salmo 1 — a Anatomia da Árvore Frutífera</w:t>
      </w:r>
    </w:p>
    <w:p>
      <w:pPr>
        <w:spacing w:after="40"/>
        <w:ind w:left="454" w:hanging="283"/>
        <w:jc w:val="both"/>
      </w:pPr>
      <w:r>
        <w:rPr>
          <w:rFonts w:ascii="Garamond" w:hAnsi="Garamond"/>
          <w:b/>
          <w:color w:val="2E7D4F"/>
          <w:sz w:val="24"/>
        </w:rPr>
        <w:t xml:space="preserve">•  </w:t>
      </w:r>
      <w:r>
        <w:rPr>
          <w:rFonts w:ascii="Garamond" w:hAnsi="Garamond"/>
          <w:sz w:val="24"/>
        </w:rPr>
        <w:t>Para a próxima apostila</w:t>
      </w:r>
    </w:p>
    <w:p>
      <w:pPr>
        <w:spacing w:after="40"/>
        <w:ind w:left="454" w:hanging="283"/>
        <w:jc w:val="both"/>
      </w:pPr>
      <w:r>
        <w:rPr>
          <w:rFonts w:ascii="Garamond" w:hAnsi="Garamond"/>
          <w:b/>
          <w:color w:val="2E7D4F"/>
          <w:sz w:val="24"/>
        </w:rPr>
        <w:t xml:space="preserve">•  </w:t>
      </w:r>
      <w:r>
        <w:rPr>
          <w:rFonts w:ascii="Garamond" w:hAnsi="Garamond"/>
          <w:sz w:val="24"/>
        </w:rPr>
        <w:t>Glossário</w:t>
      </w:r>
    </w:p>
    <w:p>
      <w:pPr>
        <w:spacing w:after="40"/>
        <w:ind w:left="454" w:hanging="283"/>
        <w:jc w:val="both"/>
      </w:pPr>
      <w:r>
        <w:rPr>
          <w:rFonts w:ascii="Garamond" w:hAnsi="Garamond"/>
          <w:b/>
          <w:color w:val="2E7D4F"/>
          <w:sz w:val="24"/>
        </w:rPr>
        <w:t xml:space="preserve">•  </w:t>
      </w:r>
      <w:r>
        <w:rPr>
          <w:rFonts w:ascii="Garamond" w:hAnsi="Garamond"/>
          <w:sz w:val="24"/>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Anotações pessoais</w:t>
      </w:r>
    </w:p>
    <w:p>
      <w:r>
        <w:br w:type="page"/>
      </w:r>
    </w:p>
    <w:p>
      <w:pPr>
        <w:keepNext/>
        <w:spacing w:before="360" w:after="120"/>
        <w:jc w:val="left"/>
        <w:pBdr>
          <w:bottom w:val="single" w:sz="6" w:space="1" w:color="1B3A5C"/>
        </w:pBdr>
      </w:pPr>
      <w:r>
        <w:rPr>
          <w:rFonts w:ascii="Garamond" w:hAnsi="Garamond"/>
          <w:b/>
          <w:color w:val="1B3A5C"/>
          <w:sz w:val="30"/>
        </w:rPr>
        <w:t>APRESENTAÇÃO DA APOSTILA</w:t>
      </w:r>
    </w:p>
    <w:p>
      <w:pPr>
        <w:jc w:val="both"/>
      </w:pPr>
      <w:r>
        <w:rPr>
          <w:rFonts w:ascii="Garamond" w:hAnsi="Garamond"/>
          <w:b w:val="0"/>
          <w:i w:val="0"/>
          <w:sz w:val="24"/>
        </w:rPr>
        <w:t>Nascer é o começo, não o fim. Nenhuma família celebra um bebé que permanece bebé: o nascimento saudável anuncia-se pelo crescimento. Assim é na vida espiritual: o novo nascimento, estudado no Módulo 2, inaugura uma vida que deve crescer «até à medida da estatura completa de Cristo» (Efésios 4.13) — o próprio versículo que dá à nossa escola o seu nome e a sua meta.</w:t>
      </w:r>
    </w:p>
    <w:p>
      <w:pPr>
        <w:jc w:val="both"/>
      </w:pPr>
      <w:r>
        <w:rPr>
          <w:rFonts w:ascii="Garamond" w:hAnsi="Garamond"/>
          <w:b w:val="0"/>
          <w:i w:val="0"/>
          <w:sz w:val="24"/>
        </w:rPr>
        <w:t>O Novo Testamento fala com naturalidade de idades espirituais: há «meninos em Cristo» (1 Coríntios 3.1), jovens que venceram o maligno e pais que conhecem Aquele que é desde o princípio (1 João 2.12-14). O problema nunca é ser criança — todo o cristão começa assim; o problema é permanecer criança quando já se devia ser mestre (Hebreus 5.12). O crescimento não é opcional nem automático: é esperado, e tem meios.</w:t>
      </w:r>
    </w:p>
    <w:p>
      <w:pPr>
        <w:jc w:val="both"/>
      </w:pPr>
      <w:r>
        <w:rPr>
          <w:rFonts w:ascii="Garamond" w:hAnsi="Garamond"/>
          <w:b w:val="0"/>
          <w:i w:val="0"/>
          <w:sz w:val="24"/>
        </w:rPr>
        <w:t>Nesta apostila estudaremos a ordem bíblica de crescer, os quatro meios de graça fundamentais — a Palavra, a oração, a comunhão e a obediência —, o equilíbrio entre a acção de Deus e a disciplina do crente no processo, e os obstáculos mais comuns ao crescimento. O aluno sairá com um plano concreto para a sua própria maturidade espiritual.</w:t>
      </w:r>
    </w:p>
    <w:p>
      <w:pPr>
        <w:keepNext/>
        <w:spacing w:before="360" w:after="120"/>
        <w:jc w:val="left"/>
        <w:pBdr>
          <w:bottom w:val="single" w:sz="6" w:space="1" w:color="1B3A5C"/>
        </w:pBdr>
      </w:pPr>
      <w:r>
        <w:rPr>
          <w:rFonts w:ascii="Garamond" w:hAnsi="Garamond"/>
          <w:b/>
          <w:color w:val="1B3A5C"/>
          <w:sz w:val="30"/>
        </w:rPr>
        <w:t>OBJECTIVOS DE APRENDIZAGEM</w:t>
      </w:r>
    </w:p>
    <w:p>
      <w:pPr>
        <w:jc w:val="both"/>
      </w:pPr>
      <w:r>
        <w:rPr>
          <w:rFonts w:ascii="Garamond" w:hAnsi="Garamond"/>
          <w:b w:val="0"/>
          <w:i w:val="0"/>
          <w:sz w:val="24"/>
        </w:rPr>
        <w:t>Ao concluir o estudo desta apostila, o(a) aluno(a) será capaz de:</w:t>
      </w:r>
    </w:p>
    <w:p>
      <w:pPr>
        <w:spacing w:after="40"/>
        <w:ind w:left="454" w:hanging="283"/>
        <w:jc w:val="both"/>
      </w:pPr>
      <w:r>
        <w:rPr>
          <w:rFonts w:ascii="Garamond" w:hAnsi="Garamond"/>
          <w:b/>
          <w:color w:val="2E7D4F"/>
          <w:sz w:val="24"/>
        </w:rPr>
        <w:t xml:space="preserve">1. </w:t>
      </w:r>
      <w:r>
        <w:rPr>
          <w:rFonts w:ascii="Garamond" w:hAnsi="Garamond"/>
          <w:b/>
          <w:sz w:val="24"/>
        </w:rPr>
        <w:t>CONHECER</w:t>
      </w:r>
      <w:r>
        <w:rPr>
          <w:rFonts w:ascii="Garamond" w:hAnsi="Garamond"/>
          <w:b w:val="0"/>
          <w:sz w:val="24"/>
        </w:rPr>
        <w:t xml:space="preserve"> — expor o ensino bíblico sobre o crescimento espiritual: as idades da fé (1 João 2.12-14), a meta (Efésios 4.13-15) e os quatro meios de graça fundamentais.</w:t>
      </w:r>
    </w:p>
    <w:p>
      <w:pPr>
        <w:spacing w:after="40"/>
        <w:ind w:left="454" w:hanging="283"/>
        <w:jc w:val="both"/>
      </w:pPr>
      <w:r>
        <w:rPr>
          <w:rFonts w:ascii="Garamond" w:hAnsi="Garamond"/>
          <w:b/>
          <w:color w:val="2E7D4F"/>
          <w:sz w:val="24"/>
        </w:rPr>
        <w:t xml:space="preserve">2. </w:t>
      </w:r>
      <w:r>
        <w:rPr>
          <w:rFonts w:ascii="Garamond" w:hAnsi="Garamond"/>
          <w:b/>
          <w:sz w:val="24"/>
        </w:rPr>
        <w:t>CRER</w:t>
      </w:r>
      <w:r>
        <w:rPr>
          <w:rFonts w:ascii="Garamond" w:hAnsi="Garamond"/>
          <w:b w:val="0"/>
          <w:sz w:val="24"/>
        </w:rPr>
        <w:t xml:space="preserve"> — firmar a convicção de que o crescimento é obra de Deus (1 Coríntios 3.6-7) realizada através de meios que o crente deve usar com diligência (2 Pedro 1.5-8).</w:t>
      </w:r>
    </w:p>
    <w:p>
      <w:pPr>
        <w:spacing w:after="40"/>
        <w:ind w:left="454" w:hanging="283"/>
        <w:jc w:val="both"/>
      </w:pPr>
      <w:r>
        <w:rPr>
          <w:rFonts w:ascii="Garamond" w:hAnsi="Garamond"/>
          <w:b/>
          <w:color w:val="2E7D4F"/>
          <w:sz w:val="24"/>
        </w:rPr>
        <w:t xml:space="preserve">3. </w:t>
      </w:r>
      <w:r>
        <w:rPr>
          <w:rFonts w:ascii="Garamond" w:hAnsi="Garamond"/>
          <w:b/>
          <w:sz w:val="24"/>
        </w:rPr>
        <w:t>VIVER</w:t>
      </w:r>
      <w:r>
        <w:rPr>
          <w:rFonts w:ascii="Garamond" w:hAnsi="Garamond"/>
          <w:b w:val="0"/>
          <w:sz w:val="24"/>
        </w:rPr>
        <w:t xml:space="preserve"> — estabelecer e praticar uma rotina realista de alimentação espiritual: leitura da Palavra, oração diária, comunhão na igreja local e obediência imediata ao que aprende.</w:t>
      </w:r>
    </w:p>
    <w:p>
      <w:pPr>
        <w:spacing w:after="40"/>
        <w:ind w:left="454" w:hanging="283"/>
        <w:jc w:val="both"/>
      </w:pPr>
      <w:r>
        <w:rPr>
          <w:rFonts w:ascii="Garamond" w:hAnsi="Garamond"/>
          <w:b/>
          <w:color w:val="2E7D4F"/>
          <w:sz w:val="24"/>
        </w:rPr>
        <w:t xml:space="preserve">4. </w:t>
      </w:r>
      <w:r>
        <w:rPr>
          <w:rFonts w:ascii="Garamond" w:hAnsi="Garamond"/>
          <w:b/>
          <w:sz w:val="24"/>
        </w:rPr>
        <w:t>SERVIR</w:t>
      </w:r>
      <w:r>
        <w:rPr>
          <w:rFonts w:ascii="Garamond" w:hAnsi="Garamond"/>
          <w:b w:val="0"/>
          <w:sz w:val="24"/>
        </w:rPr>
        <w:t xml:space="preserve"> — ajudar outros a crescer, tornando-se, no tempo devido, capaz de ensinar também (Hebreus 5.12; 2 Timóteo 2.2).</w:t>
      </w:r>
    </w:p>
    <w:p>
      <w:pPr>
        <w:keepNext/>
        <w:spacing w:before="360" w:after="120"/>
        <w:jc w:val="left"/>
        <w:pBdr>
          <w:bottom w:val="single" w:sz="6" w:space="1" w:color="1B3A5C"/>
        </w:pBdr>
      </w:pPr>
      <w:r>
        <w:rPr>
          <w:rFonts w:ascii="Garamond" w:hAnsi="Garamond"/>
          <w:b/>
          <w:color w:val="1B3A5C"/>
          <w:sz w:val="30"/>
        </w:rPr>
        <w:t>VERSÍCULO-CHAVE</w:t>
      </w:r>
    </w:p>
    <w:p>
      <w:pPr>
        <w:spacing w:before="120" w:after="120"/>
        <w:ind w:left="850" w:right="567"/>
        <w:jc w:val="both"/>
      </w:pPr>
      <w:r>
        <w:rPr>
          <w:rFonts w:ascii="Garamond" w:hAnsi="Garamond"/>
          <w:i/>
          <w:color w:val="555555"/>
          <w:sz w:val="22"/>
        </w:rPr>
        <w:t>“Antes, crescei na graça e conhecimento de nosso Senhor e Salvador Jesus Cristo. A ele seja dada a glória, assim agora como no dia da eternidade. Amém!”</w:t>
      </w:r>
      <w:r>
        <w:rPr>
          <w:rFonts w:ascii="Garamond" w:hAnsi="Garamond"/>
          <w:i/>
          <w:color w:val="2E7D4F"/>
          <w:sz w:val="20"/>
        </w:rPr>
        <w:t xml:space="preserve">  (2 Pedro 3.18, ARC)</w:t>
      </w:r>
    </w:p>
    <w:p>
      <w:pPr>
        <w:keepNext/>
        <w:spacing w:before="360" w:after="120"/>
        <w:jc w:val="left"/>
        <w:pBdr>
          <w:bottom w:val="single" w:sz="6" w:space="1" w:color="1B3A5C"/>
        </w:pBdr>
      </w:pPr>
      <w:r>
        <w:rPr>
          <w:rFonts w:ascii="Garamond" w:hAnsi="Garamond"/>
          <w:b/>
          <w:color w:val="1B3A5C"/>
          <w:sz w:val="30"/>
        </w:rPr>
        <w:t>TEXTO-BASE PARA LEITURA</w:t>
      </w:r>
    </w:p>
    <w:p>
      <w:pPr>
        <w:jc w:val="both"/>
      </w:pPr>
      <w:r>
        <w:rPr>
          <w:rFonts w:ascii="Garamond" w:hAnsi="Garamond"/>
          <w:b w:val="0"/>
          <w:i w:val="0"/>
          <w:sz w:val="24"/>
        </w:rPr>
        <w:t>Antes de iniciar o estudo, leia atentamente, em sua Bíblia (Almeida Revista e Corrigida), as duas passagens seguintes, observando a comparação com o recém-nascido e o contraste entre o leite e o alimento sólido:</w:t>
      </w:r>
    </w:p>
    <w:p>
      <w:pPr>
        <w:jc w:val="center"/>
      </w:pPr>
      <w:r>
        <w:rPr>
          <w:rFonts w:ascii="Garamond" w:hAnsi="Garamond"/>
          <w:b/>
          <w:color w:val="2E7D4F"/>
          <w:sz w:val="28"/>
        </w:rPr>
        <w:t>1 Pedro 2.1-3 e Hebreus 5.11–6.3</w:t>
      </w:r>
    </w:p>
    <w:p>
      <w:r>
        <w:br w:type="page"/>
      </w:r>
    </w:p>
    <w:p>
      <w:pPr>
        <w:keepNext/>
        <w:spacing w:before="360" w:after="120"/>
        <w:jc w:val="left"/>
        <w:pBdr>
          <w:bottom w:val="single" w:sz="6" w:space="1" w:color="1B3A5C"/>
        </w:pBdr>
      </w:pPr>
      <w:r>
        <w:rPr>
          <w:rFonts w:ascii="Garamond" w:hAnsi="Garamond"/>
          <w:b/>
          <w:color w:val="1B3A5C"/>
          <w:sz w:val="30"/>
        </w:rPr>
        <w:t>1. INTRODUÇÃO — O ESCÂNDALO DO BEBÉ QUE NÃO CRESCE</w:t>
      </w:r>
    </w:p>
    <w:p>
      <w:pPr>
        <w:jc w:val="both"/>
      </w:pPr>
      <w:r>
        <w:rPr>
          <w:rFonts w:ascii="Garamond" w:hAnsi="Garamond"/>
          <w:b w:val="0"/>
          <w:i w:val="0"/>
          <w:sz w:val="24"/>
        </w:rPr>
        <w:t>O autor de Hebreus interrompe a sua exposição sobre Cristo, o sumo sacerdote, com uma repreensão dolorosa: «devendo já ser mestres pelo tempo, ainda necessitais de que se vos torne a ensinar quais sejam os primeiros rudimentos das palavras de Deus; e vos haveis feito tais que necessitais de leite e não de sólido mantimento» (Hebreus 5.12). Não os repreende por terem começado pelo leite — todos começam —, mas por continuarem no biberão quando já deviam estar a servir a mesa a outros.</w:t>
      </w:r>
    </w:p>
    <w:p>
      <w:pPr>
        <w:jc w:val="both"/>
      </w:pPr>
      <w:r>
        <w:rPr>
          <w:rFonts w:ascii="Garamond" w:hAnsi="Garamond"/>
          <w:b w:val="0"/>
          <w:i w:val="0"/>
          <w:sz w:val="24"/>
        </w:rPr>
        <w:t>Note-se o critério: «pelo tempo». O tempo de fé cria responsabilidade. Há crentes com vinte anos de igreja e vinte meses de maturidade — ouvintes perpétuos, sempre alimentados, nunca alimentando. E o diagnóstico do texto é sério: a estagnação não é neutra; quem não avança, entorpece (Hebreus 5.11) e fica «inexperiente na palavra da justiça» (5.13) — incapaz de discernir o bem e o mal nas decisões concretas da vida (5.14).</w:t>
      </w:r>
    </w:p>
    <w:p>
      <w:pPr>
        <w:spacing w:before="120" w:after="120"/>
        <w:ind w:left="850" w:right="567"/>
        <w:jc w:val="both"/>
      </w:pPr>
      <w:r>
        <w:rPr>
          <w:rFonts w:ascii="Garamond" w:hAnsi="Garamond"/>
          <w:i/>
          <w:color w:val="555555"/>
          <w:sz w:val="22"/>
        </w:rPr>
        <w:t>“Mas o mantimento sólido é para os perfeitos, os quais, em razão do costume, têm os sentidos exercitados para discernir tanto o bem como o mal.”</w:t>
      </w:r>
      <w:r>
        <w:rPr>
          <w:rFonts w:ascii="Garamond" w:hAnsi="Garamond"/>
          <w:i/>
          <w:color w:val="2E7D4F"/>
          <w:sz w:val="20"/>
        </w:rPr>
        <w:t xml:space="preserve">  (Hebreus 5.14, ARC)</w:t>
      </w:r>
    </w:p>
    <w:p>
      <w:pPr>
        <w:jc w:val="both"/>
      </w:pPr>
      <w:r>
        <w:rPr>
          <w:rFonts w:ascii="Garamond" w:hAnsi="Garamond"/>
          <w:b w:val="0"/>
          <w:i w:val="0"/>
          <w:sz w:val="24"/>
        </w:rPr>
        <w:t>A palavra-chave é «exercitados» (gegymnasména — donde vem «ginásio»): a maturidade não cai do céu nem vem com os anos por si; treina-se, «em razão do costume». Esta apostila é, por isso, um programa de treino: vamos conhecer os meios que Deus deu e o modo de os usar — porque na vida espiritual, como no corpo, quem não se alimenta definha e quem não se exercita atrofia.</w:t>
      </w:r>
    </w:p>
    <w:p>
      <w:pPr>
        <w:keepNext/>
        <w:spacing w:before="360" w:after="120"/>
        <w:jc w:val="left"/>
        <w:pBdr>
          <w:bottom w:val="single" w:sz="6" w:space="1" w:color="1B3A5C"/>
        </w:pBdr>
      </w:pPr>
      <w:r>
        <w:rPr>
          <w:rFonts w:ascii="Garamond" w:hAnsi="Garamond"/>
          <w:b/>
          <w:color w:val="1B3A5C"/>
          <w:sz w:val="30"/>
        </w:rPr>
        <w:t>2. DESENVOLVIMENTO DO CONCEITO CENTRAL</w:t>
      </w:r>
    </w:p>
    <w:p>
      <w:pPr>
        <w:keepNext/>
        <w:spacing w:before="240" w:after="80"/>
      </w:pPr>
      <w:r>
        <w:rPr>
          <w:rFonts w:ascii="Garamond" w:hAnsi="Garamond"/>
          <w:b/>
          <w:color w:val="1B3A5C"/>
          <w:sz w:val="26"/>
        </w:rPr>
        <w:t>2.1. Fundamentos bíblicos — o crescimento esperado</w:t>
      </w:r>
    </w:p>
    <w:p>
      <w:pPr>
        <w:jc w:val="both"/>
      </w:pPr>
      <w:r>
        <w:rPr>
          <w:rFonts w:ascii="Garamond" w:hAnsi="Garamond"/>
          <w:b w:val="0"/>
          <w:i w:val="0"/>
          <w:sz w:val="24"/>
        </w:rPr>
        <w:t>Três passagens estruturam a doutrina bíblica do crescimento espiritual:</w:t>
      </w:r>
    </w:p>
    <w:p>
      <w:pPr>
        <w:keepNext/>
        <w:spacing w:before="160" w:after="40"/>
      </w:pPr>
      <w:r>
        <w:rPr>
          <w:rFonts w:ascii="Garamond" w:hAnsi="Garamond"/>
          <w:b/>
          <w:color w:val="2E7D4F"/>
          <w:sz w:val="23"/>
        </w:rPr>
        <w:t>a) O apetite do recém-nascido (1 Pedro 2.1-3)</w:t>
      </w:r>
    </w:p>
    <w:p>
      <w:pPr>
        <w:jc w:val="both"/>
      </w:pPr>
      <w:r>
        <w:rPr>
          <w:rFonts w:ascii="Garamond" w:hAnsi="Garamond"/>
          <w:b w:val="0"/>
          <w:i w:val="0"/>
          <w:sz w:val="24"/>
        </w:rPr>
        <w:t>Pedro dá ao novo convertido uma ordem dupla: despojar-se — «de toda a malícia, e de todo o engano, e fingimentos, e invejas, e de todas as murmurações» (v. 1) — e desejar — «afectuosamente, como meninos novamente nascidos, o leite racional, não falsificado» (v. 2). A imagem é exacta: nenhum bebé saudável precisa de ser convencido a mamar; chora por leite. O apetite pela Palavra é o primeiro sinal vital do recém-nascido em Cristo — e o primeiro alarme quando desaparece. E note-se o alvo: «para que, por ele, vades crescendo». Não se cresce sem alimento; e o alimento do novo crente não são novidades, técnicas ou entretenimento — é a Palavra «não falsificada».</w:t>
      </w:r>
    </w:p>
    <w:p>
      <w:pPr>
        <w:keepNext/>
        <w:spacing w:before="160" w:after="40"/>
      </w:pPr>
      <w:r>
        <w:rPr>
          <w:rFonts w:ascii="Garamond" w:hAnsi="Garamond"/>
          <w:b/>
          <w:color w:val="2E7D4F"/>
          <w:sz w:val="23"/>
        </w:rPr>
        <w:t>b) As idades da fé (1 João 2.12-14)</w:t>
      </w:r>
    </w:p>
    <w:p>
      <w:pPr>
        <w:jc w:val="both"/>
      </w:pPr>
      <w:r>
        <w:rPr>
          <w:rFonts w:ascii="Garamond" w:hAnsi="Garamond"/>
          <w:b w:val="0"/>
          <w:i w:val="0"/>
          <w:sz w:val="24"/>
        </w:rPr>
        <w:t>João escreve a «filhinhos» (perdoados e conhecendo o Pai), a «jovens» (fortes, com a Palavra permanecendo neles, vencedores do maligno) e a «pais» (que conhecem Aquele que é desde o princípio). As três idades convivem na mesma igreja e são todas legítimas — mas descrevem um caminho: da certeza do perdão, passando pelo combate vencido com a Palavra, até à comunhão profunda e serena com Deus. A pergunta de exame não é «há quanto tempo me converti?», mas «em que idade espiritual estou — e estou a avançar?».</w:t>
      </w:r>
    </w:p>
    <w:p>
      <w:pPr>
        <w:keepNext/>
        <w:spacing w:before="160" w:after="40"/>
      </w:pPr>
      <w:r>
        <w:rPr>
          <w:rFonts w:ascii="Garamond" w:hAnsi="Garamond"/>
          <w:b/>
          <w:color w:val="2E7D4F"/>
          <w:sz w:val="23"/>
        </w:rPr>
        <w:t>c) A meta e o mecanismo (Efésios 4.11-16)</w:t>
      </w:r>
    </w:p>
    <w:p>
      <w:pPr>
        <w:jc w:val="both"/>
      </w:pPr>
      <w:r>
        <w:rPr>
          <w:rFonts w:ascii="Garamond" w:hAnsi="Garamond"/>
          <w:b w:val="0"/>
          <w:i w:val="0"/>
          <w:sz w:val="24"/>
        </w:rPr>
        <w:t>Paulo revela o alvo do crescimento — «até que todos cheguemos… a homem perfeito, à medida da estatura completa de Cristo» (v. 13) —, o seu ambiente — o corpo, servido pelos ministérios que Cristo deu (vv. 11-12) — e o seu resultado: «para que não sejamos mais meninos inconstantes, levados em roda por todo o vento de doutrina» (v. 14). Crescer é ganhar raiz e discernimento; criança espiritual é presa fácil de modas e enganadores. E o crescimento é comunitário: o corpo edifica-se «segundo a justa operação de cada parte» (v. 16) — ninguém cresce sozinho, e cada um é meio de crescimento para os outros.</w:t>
      </w:r>
    </w:p>
    <w:p>
      <w:pPr>
        <w:keepNext/>
        <w:spacing w:before="240" w:after="80"/>
      </w:pPr>
      <w:r>
        <w:rPr>
          <w:rFonts w:ascii="Garamond" w:hAnsi="Garamond"/>
          <w:b/>
          <w:color w:val="1B3A5C"/>
          <w:sz w:val="26"/>
        </w:rPr>
        <w:t>2.2. Os quatro meios de graça fundamentais</w:t>
      </w:r>
    </w:p>
    <w:p>
      <w:pPr>
        <w:jc w:val="both"/>
      </w:pPr>
      <w:r>
        <w:rPr>
          <w:rFonts w:ascii="Garamond" w:hAnsi="Garamond"/>
          <w:b w:val="0"/>
          <w:i w:val="0"/>
          <w:sz w:val="24"/>
        </w:rPr>
        <w:t>Deus faz crescer (1 Coríntios 3.6-7) — mas faz crescer por meios, como faz a seara crescer pela chuva, pelo sol e pelo trabalho do lavrador. Quatro meios são fundamentais e inseparáveis:</w:t>
      </w:r>
    </w:p>
    <w:tbl>
      <w:tblPr>
        <w:tblW w:type="auto" w:w="0"/>
        <w:jc w:val="center"/>
        <w:tblLook w:firstColumn="1" w:firstRow="1" w:lastColumn="0" w:lastRow="0" w:noHBand="0" w:noVBand="1" w:val="04A0"/>
      </w:tblPr>
      <w:tblGrid>
        <w:gridCol w:w="2929"/>
        <w:gridCol w:w="2929"/>
        <w:gridCol w:w="2929"/>
      </w:tblGrid>
      <w:tr>
        <w:tc>
          <w:tcPr>
            <w:tcW w:type="dxa" w:w="2929"/>
            <w:shd w:val="clear" w:color="auto" w:fill="1B3A5C"/>
          </w:tcPr>
          <w:p>
            <w:pPr>
              <w:jc w:val="center"/>
            </w:pPr>
            <w:r/>
            <w:r>
              <w:rPr>
                <w:rFonts w:ascii="Garamond" w:hAnsi="Garamond"/>
                <w:b/>
                <w:color w:val="FFFFFF"/>
                <w:sz w:val="20"/>
              </w:rPr>
              <w:t>Meio de graça</w:t>
            </w:r>
          </w:p>
        </w:tc>
        <w:tc>
          <w:tcPr>
            <w:tcW w:type="dxa" w:w="2929"/>
            <w:shd w:val="clear" w:color="auto" w:fill="1B3A5C"/>
          </w:tcPr>
          <w:p>
            <w:pPr>
              <w:jc w:val="center"/>
            </w:pPr>
            <w:r/>
            <w:r>
              <w:rPr>
                <w:rFonts w:ascii="Garamond" w:hAnsi="Garamond"/>
                <w:b/>
                <w:color w:val="FFFFFF"/>
                <w:sz w:val="20"/>
              </w:rPr>
              <w:t>O que opera</w:t>
            </w:r>
          </w:p>
        </w:tc>
        <w:tc>
          <w:tcPr>
            <w:tcW w:type="dxa" w:w="2929"/>
            <w:shd w:val="clear" w:color="auto" w:fill="1B3A5C"/>
          </w:tcPr>
          <w:p>
            <w:pPr>
              <w:jc w:val="center"/>
            </w:pPr>
            <w:r/>
            <w:r>
              <w:rPr>
                <w:rFonts w:ascii="Garamond" w:hAnsi="Garamond"/>
                <w:b/>
                <w:color w:val="FFFFFF"/>
                <w:sz w:val="20"/>
              </w:rPr>
              <w:t>Texto-chave</w:t>
            </w:r>
          </w:p>
        </w:tc>
      </w:tr>
      <w:tr>
        <w:tc>
          <w:tcPr>
            <w:tcW w:type="dxa" w:w="2929"/>
          </w:tcPr>
          <w:p>
            <w:r/>
            <w:r>
              <w:rPr>
                <w:rFonts w:ascii="Garamond" w:hAnsi="Garamond"/>
                <w:b/>
                <w:sz w:val="20"/>
              </w:rPr>
              <w:t>1. A Palavra</w:t>
            </w:r>
          </w:p>
        </w:tc>
        <w:tc>
          <w:tcPr>
            <w:tcW w:type="dxa" w:w="2929"/>
          </w:tcPr>
          <w:p>
            <w:r/>
            <w:r>
              <w:rPr>
                <w:rFonts w:ascii="Garamond" w:hAnsi="Garamond"/>
                <w:b w:val="0"/>
                <w:sz w:val="20"/>
              </w:rPr>
              <w:t>Alimenta, purifica, equipa e faz crescer; é o leite do menino e o pão do adulto.</w:t>
            </w:r>
          </w:p>
        </w:tc>
        <w:tc>
          <w:tcPr>
            <w:tcW w:type="dxa" w:w="2929"/>
          </w:tcPr>
          <w:p>
            <w:r/>
            <w:r>
              <w:rPr>
                <w:rFonts w:ascii="Garamond" w:hAnsi="Garamond"/>
                <w:b w:val="0"/>
                <w:sz w:val="20"/>
              </w:rPr>
              <w:t>1 Pedro 2.2; Salmo 1.2-3; 2 Timóteo 3.16-17</w:t>
            </w:r>
          </w:p>
        </w:tc>
      </w:tr>
      <w:tr>
        <w:tc>
          <w:tcPr>
            <w:tcW w:type="dxa" w:w="2929"/>
          </w:tcPr>
          <w:p>
            <w:r/>
            <w:r>
              <w:rPr>
                <w:rFonts w:ascii="Garamond" w:hAnsi="Garamond"/>
                <w:b/>
                <w:sz w:val="20"/>
              </w:rPr>
              <w:t>2. A oração</w:t>
            </w:r>
          </w:p>
        </w:tc>
        <w:tc>
          <w:tcPr>
            <w:tcW w:type="dxa" w:w="2929"/>
          </w:tcPr>
          <w:p>
            <w:r/>
            <w:r>
              <w:rPr>
                <w:rFonts w:ascii="Garamond" w:hAnsi="Garamond"/>
                <w:b w:val="0"/>
                <w:sz w:val="20"/>
              </w:rPr>
              <w:t>Mantém a comunhão, fortalece na tentação, alinha a vontade e obtém graça oportuna.</w:t>
            </w:r>
          </w:p>
        </w:tc>
        <w:tc>
          <w:tcPr>
            <w:tcW w:type="dxa" w:w="2929"/>
          </w:tcPr>
          <w:p>
            <w:r/>
            <w:r>
              <w:rPr>
                <w:rFonts w:ascii="Garamond" w:hAnsi="Garamond"/>
                <w:b w:val="0"/>
                <w:sz w:val="20"/>
              </w:rPr>
              <w:t>Lucas 18.1; Filipenses 4.6-7; Hebreus 4.16</w:t>
            </w:r>
          </w:p>
        </w:tc>
      </w:tr>
      <w:tr>
        <w:tc>
          <w:tcPr>
            <w:tcW w:type="dxa" w:w="2929"/>
          </w:tcPr>
          <w:p>
            <w:r/>
            <w:r>
              <w:rPr>
                <w:rFonts w:ascii="Garamond" w:hAnsi="Garamond"/>
                <w:b/>
                <w:sz w:val="20"/>
              </w:rPr>
              <w:t>3. A comunhão</w:t>
            </w:r>
          </w:p>
        </w:tc>
        <w:tc>
          <w:tcPr>
            <w:tcW w:type="dxa" w:w="2929"/>
          </w:tcPr>
          <w:p>
            <w:r/>
            <w:r>
              <w:rPr>
                <w:rFonts w:ascii="Garamond" w:hAnsi="Garamond"/>
                <w:b w:val="0"/>
                <w:sz w:val="20"/>
              </w:rPr>
              <w:t>Sustenta pela vida do corpo: ensino, partilha, Ceia, exortação mútua e perseverança.</w:t>
            </w:r>
          </w:p>
        </w:tc>
        <w:tc>
          <w:tcPr>
            <w:tcW w:type="dxa" w:w="2929"/>
          </w:tcPr>
          <w:p>
            <w:r/>
            <w:r>
              <w:rPr>
                <w:rFonts w:ascii="Garamond" w:hAnsi="Garamond"/>
                <w:b w:val="0"/>
                <w:sz w:val="20"/>
              </w:rPr>
              <w:t>Actos 2.42; Hebreus 10.24-25; Efésios 4.16</w:t>
            </w:r>
          </w:p>
        </w:tc>
      </w:tr>
      <w:tr>
        <w:tc>
          <w:tcPr>
            <w:tcW w:type="dxa" w:w="2929"/>
          </w:tcPr>
          <w:p>
            <w:r/>
            <w:r>
              <w:rPr>
                <w:rFonts w:ascii="Garamond" w:hAnsi="Garamond"/>
                <w:b/>
                <w:sz w:val="20"/>
              </w:rPr>
              <w:t>4. A obediência</w:t>
            </w:r>
          </w:p>
        </w:tc>
        <w:tc>
          <w:tcPr>
            <w:tcW w:type="dxa" w:w="2929"/>
          </w:tcPr>
          <w:p>
            <w:r/>
            <w:r>
              <w:rPr>
                <w:rFonts w:ascii="Garamond" w:hAnsi="Garamond"/>
                <w:b w:val="0"/>
                <w:sz w:val="20"/>
              </w:rPr>
              <w:t>Consolida o que se aprende; a verdade praticada torna-se carácter e discernimento.</w:t>
            </w:r>
          </w:p>
        </w:tc>
        <w:tc>
          <w:tcPr>
            <w:tcW w:type="dxa" w:w="2929"/>
          </w:tcPr>
          <w:p>
            <w:r/>
            <w:r>
              <w:rPr>
                <w:rFonts w:ascii="Garamond" w:hAnsi="Garamond"/>
                <w:b w:val="0"/>
                <w:sz w:val="20"/>
              </w:rPr>
              <w:t>Tiago 1.22-25; João 13.17; Hebreus 5.14</w:t>
            </w:r>
          </w:p>
        </w:tc>
      </w:tr>
    </w:tbl>
    <w:p/>
    <w:p>
      <w:pPr>
        <w:jc w:val="both"/>
      </w:pPr>
      <w:r>
        <w:rPr>
          <w:rFonts w:ascii="Garamond" w:hAnsi="Garamond"/>
          <w:b w:val="0"/>
          <w:i w:val="0"/>
          <w:sz w:val="24"/>
        </w:rPr>
        <w:t xml:space="preserve">Os quatro meios formam um ciclo vivo: a </w:t>
      </w:r>
      <w:r>
        <w:rPr>
          <w:rFonts w:ascii="Garamond" w:hAnsi="Garamond"/>
          <w:b/>
          <w:i w:val="0"/>
          <w:sz w:val="24"/>
        </w:rPr>
        <w:t>Palavra</w:t>
      </w:r>
      <w:r>
        <w:rPr>
          <w:rFonts w:ascii="Garamond" w:hAnsi="Garamond"/>
          <w:b w:val="0"/>
          <w:i w:val="0"/>
          <w:sz w:val="24"/>
        </w:rPr>
        <w:t xml:space="preserve"> revela a Deus e a Sua vontade; a </w:t>
      </w:r>
      <w:r>
        <w:rPr>
          <w:rFonts w:ascii="Garamond" w:hAnsi="Garamond"/>
          <w:b/>
          <w:i w:val="0"/>
          <w:sz w:val="24"/>
        </w:rPr>
        <w:t>oração</w:t>
      </w:r>
      <w:r>
        <w:rPr>
          <w:rFonts w:ascii="Garamond" w:hAnsi="Garamond"/>
          <w:b w:val="0"/>
          <w:i w:val="0"/>
          <w:sz w:val="24"/>
        </w:rPr>
        <w:t xml:space="preserve"> responde-Lhe e pede força; a </w:t>
      </w:r>
      <w:r>
        <w:rPr>
          <w:rFonts w:ascii="Garamond" w:hAnsi="Garamond"/>
          <w:b/>
          <w:i w:val="0"/>
          <w:sz w:val="24"/>
        </w:rPr>
        <w:t>comunhão</w:t>
      </w:r>
      <w:r>
        <w:rPr>
          <w:rFonts w:ascii="Garamond" w:hAnsi="Garamond"/>
          <w:b w:val="0"/>
          <w:i w:val="0"/>
          <w:sz w:val="24"/>
        </w:rPr>
        <w:t xml:space="preserve"> dá o ambiente onde a Palavra é ensinada e vivida em conjunto; a </w:t>
      </w:r>
      <w:r>
        <w:rPr>
          <w:rFonts w:ascii="Garamond" w:hAnsi="Garamond"/>
          <w:b/>
          <w:i w:val="0"/>
          <w:sz w:val="24"/>
        </w:rPr>
        <w:t>obediência</w:t>
      </w:r>
      <w:r>
        <w:rPr>
          <w:rFonts w:ascii="Garamond" w:hAnsi="Garamond"/>
          <w:b w:val="0"/>
          <w:i w:val="0"/>
          <w:sz w:val="24"/>
        </w:rPr>
        <w:t xml:space="preserve"> transforma o ouvido em vida — e a vida obediente, por sua vez, abre mais apetite pela Palavra. Cortado qualquer dos quatro, o ciclo gripa: Palavra sem oração seca em intelectualismo; oração sem Palavra desliza para o subjectivismo; ambas sem comunhão criam cristãos-ilha, que Hebreus proíbe (10.25); e tudo sem obediência produz o ouvinte que se engana a si mesmo (Tiago 1.22).</w:t>
      </w:r>
    </w:p>
    <w:tbl>
      <w:tblPr>
        <w:tblW w:type="auto" w:w="0"/>
        <w:tblLook w:firstColumn="1" w:firstRow="1" w:lastColumn="0" w:lastRow="0" w:noHBand="0" w:noVBand="1" w:val="04A0"/>
      </w:tblPr>
      <w:tblGrid>
        <w:gridCol w:w="8788"/>
      </w:tblGrid>
      <w:tr>
        <w:tc>
          <w:tcPr>
            <w:tcW w:type="dxa" w:w="8788"/>
            <w:shd w:val="clear" w:color="auto" w:fill="E8F1EC"/>
          </w:tcPr>
          <w:p>
            <w:pPr>
              <w:jc w:val="left"/>
            </w:pPr>
            <w:r>
              <w:rPr>
                <w:rFonts w:ascii="Garamond" w:hAnsi="Garamond"/>
                <w:b/>
                <w:color w:val="2E7D4F"/>
                <w:sz w:val="22"/>
              </w:rPr>
              <w:t xml:space="preserve">✦ Para reter:  </w:t>
            </w:r>
            <w:r>
              <w:rPr>
                <w:rFonts w:ascii="Garamond" w:hAnsi="Garamond"/>
                <w:b w:val="0"/>
                <w:i/>
                <w:sz w:val="22"/>
              </w:rPr>
              <w:t>Não existe crescimento espiritual sem alimentação regular (Palavra), respiração constante (oração), corpo onde viver (comunhão) e exercício diário (obediência). Deus dá o crescimento — pelos meios que Ele mesmo ordenou.</w:t>
            </w:r>
          </w:p>
        </w:tc>
      </w:tr>
    </w:tbl>
    <w:p>
      <w:pPr>
        <w:keepNext/>
        <w:spacing w:before="240" w:after="80"/>
      </w:pPr>
      <w:r>
        <w:rPr>
          <w:rFonts w:ascii="Garamond" w:hAnsi="Garamond"/>
          <w:b/>
          <w:color w:val="1B3A5C"/>
          <w:sz w:val="26"/>
        </w:rPr>
        <w:t>2.3. Quem cresce: Deus ou eu? — graça e diligência</w:t>
      </w:r>
    </w:p>
    <w:p>
      <w:pPr>
        <w:jc w:val="both"/>
      </w:pPr>
      <w:r>
        <w:rPr>
          <w:rFonts w:ascii="Garamond" w:hAnsi="Garamond"/>
          <w:b w:val="0"/>
          <w:i w:val="0"/>
          <w:sz w:val="24"/>
        </w:rPr>
        <w:t>Duas verdades correm juntas em toda a Escritura, e o crescimento saudável exige as duas:</w:t>
      </w:r>
    </w:p>
    <w:p>
      <w:pPr>
        <w:jc w:val="both"/>
      </w:pPr>
      <w:r>
        <w:rPr>
          <w:rFonts w:ascii="Garamond" w:hAnsi="Garamond"/>
          <w:b/>
          <w:i w:val="0"/>
          <w:sz w:val="24"/>
        </w:rPr>
        <w:t>Primeira: o crescimento é obra de Deus.</w:t>
      </w:r>
      <w:r>
        <w:rPr>
          <w:rFonts w:ascii="Garamond" w:hAnsi="Garamond"/>
          <w:b w:val="0"/>
          <w:i w:val="0"/>
          <w:sz w:val="24"/>
        </w:rPr>
        <w:t xml:space="preserve"> «Eu plantei, Apolo regou; mas Deus deu o crescimento» (1 Coríntios 3.6). Ninguém se regenera a si mesmo — e ninguém se santifica a si mesmo por força própria: «é Deus que opera em vós tanto o querer como o efectuar» (Filipenses 2.13). O orgulho do crescimento é contradição nos termos: tudo o que cresceu, recebeu (1 Coríntios 4.7).</w:t>
      </w:r>
    </w:p>
    <w:p>
      <w:pPr>
        <w:jc w:val="both"/>
      </w:pPr>
      <w:r>
        <w:rPr>
          <w:rFonts w:ascii="Garamond" w:hAnsi="Garamond"/>
          <w:b/>
          <w:i w:val="0"/>
          <w:sz w:val="24"/>
        </w:rPr>
        <w:t>Segunda: o crescimento exige a minha diligência.</w:t>
      </w:r>
      <w:r>
        <w:rPr>
          <w:rFonts w:ascii="Garamond" w:hAnsi="Garamond"/>
          <w:b w:val="0"/>
          <w:i w:val="0"/>
          <w:sz w:val="24"/>
        </w:rPr>
        <w:t xml:space="preserve"> O mesmo Paulo que escreveu «é Deus que opera» escreveu na linha anterior: «operai a vossa salvação com temor e tremor» (Filipenses 2.12). E Pedro ordena: «vós também, pondo nisto mesmo toda a diligência, acrescentai à vossa fé a virtude, e à virtude, a ciência… Porque, se em vós houver e abundarem estas coisas, não vos deixarão ociosos nem estéreis» (2 Pedro 1.5-8). A graça não anula o esforço; financia-o: «trabalhei muito mais do que todos eles; todavia, não eu, mas a graça de Deus, que está comigo» (1 Coríntios 15.10).</w:t>
      </w:r>
    </w:p>
    <w:p>
      <w:pPr>
        <w:jc w:val="both"/>
      </w:pPr>
      <w:r>
        <w:rPr>
          <w:rFonts w:ascii="Garamond" w:hAnsi="Garamond"/>
          <w:b w:val="0"/>
          <w:i w:val="0"/>
          <w:sz w:val="24"/>
        </w:rPr>
        <w:t>A imagem do agricultor resolve o aparente paradoxo: nenhum lavrador faz o milho crescer — a vida está na semente e o crescimento vem de Deus; mas nenhum lavrador colhe sem lavrar, semear, regar e mondar. Lavoura sem Deus é presunção; «fé» sem lavoura é preguiça vestida de espiritualidade. O discípulo Epignósis lavra — e ora sobre a lavoura.</w:t>
      </w:r>
    </w:p>
    <w:p>
      <w:pPr>
        <w:keepNext/>
        <w:spacing w:before="240" w:after="80"/>
      </w:pPr>
      <w:r>
        <w:rPr>
          <w:rFonts w:ascii="Garamond" w:hAnsi="Garamond"/>
          <w:b/>
          <w:color w:val="1B3A5C"/>
          <w:sz w:val="26"/>
        </w:rPr>
        <w:t>2.4. Obstáculos ao crescimento — diagnóstico honesto</w:t>
      </w:r>
    </w:p>
    <w:p>
      <w:pPr>
        <w:jc w:val="both"/>
      </w:pPr>
      <w:r>
        <w:rPr>
          <w:rFonts w:ascii="Garamond" w:hAnsi="Garamond"/>
          <w:b w:val="0"/>
          <w:i w:val="0"/>
          <w:sz w:val="24"/>
        </w:rPr>
        <w:t>Se o crescimento é esperado e os meios estão disponíveis, por que tantos estagnam? A Escritura aponta os sabotadores principais:</w:t>
      </w:r>
    </w:p>
    <w:p>
      <w:pPr>
        <w:spacing w:after="40"/>
        <w:ind w:left="454" w:hanging="283"/>
        <w:jc w:val="both"/>
      </w:pPr>
      <w:r>
        <w:rPr>
          <w:rFonts w:ascii="Garamond" w:hAnsi="Garamond"/>
          <w:b/>
          <w:color w:val="2E7D4F"/>
          <w:sz w:val="24"/>
        </w:rPr>
        <w:t xml:space="preserve">•  </w:t>
      </w:r>
      <w:r>
        <w:rPr>
          <w:rFonts w:ascii="Garamond" w:hAnsi="Garamond"/>
          <w:b/>
          <w:sz w:val="24"/>
        </w:rPr>
        <w:t>Alimentação irregular</w:t>
      </w:r>
      <w:r>
        <w:rPr>
          <w:rFonts w:ascii="Garamond" w:hAnsi="Garamond"/>
          <w:b w:val="0"/>
          <w:sz w:val="24"/>
        </w:rPr>
        <w:t xml:space="preserve"> — quem come uma vez por semana (no culto) vive subnutrido. O maná colhia-se diariamente (Êxodo 16.4); o justo medita na lei «de dia e de noite» (Salmo 1.2).</w:t>
      </w:r>
    </w:p>
    <w:p>
      <w:pPr>
        <w:spacing w:after="40"/>
        <w:ind w:left="454" w:hanging="283"/>
        <w:jc w:val="both"/>
      </w:pPr>
      <w:r>
        <w:rPr>
          <w:rFonts w:ascii="Garamond" w:hAnsi="Garamond"/>
          <w:b/>
          <w:color w:val="2E7D4F"/>
          <w:sz w:val="24"/>
        </w:rPr>
        <w:t xml:space="preserve">•  </w:t>
      </w:r>
      <w:r>
        <w:rPr>
          <w:rFonts w:ascii="Garamond" w:hAnsi="Garamond"/>
          <w:b/>
          <w:sz w:val="24"/>
        </w:rPr>
        <w:t>Pecado acomodado</w:t>
      </w:r>
      <w:r>
        <w:rPr>
          <w:rFonts w:ascii="Garamond" w:hAnsi="Garamond"/>
          <w:b w:val="0"/>
          <w:sz w:val="24"/>
        </w:rPr>
        <w:t xml:space="preserve"> — Pedro liga o apetite ao despojamento: malícia, engano, inveja e murmuração guardadas matam a fome da Palavra (1 Pedro 2.1-2). Pecado não confessado é parasita do crescimento.</w:t>
      </w:r>
    </w:p>
    <w:p>
      <w:pPr>
        <w:spacing w:after="40"/>
        <w:ind w:left="454" w:hanging="283"/>
        <w:jc w:val="both"/>
      </w:pPr>
      <w:r>
        <w:rPr>
          <w:rFonts w:ascii="Garamond" w:hAnsi="Garamond"/>
          <w:b/>
          <w:color w:val="2E7D4F"/>
          <w:sz w:val="24"/>
        </w:rPr>
        <w:t xml:space="preserve">•  </w:t>
      </w:r>
      <w:r>
        <w:rPr>
          <w:rFonts w:ascii="Garamond" w:hAnsi="Garamond"/>
          <w:b/>
          <w:sz w:val="24"/>
        </w:rPr>
        <w:t>Os espinhos de Marcos 4</w:t>
      </w:r>
      <w:r>
        <w:rPr>
          <w:rFonts w:ascii="Garamond" w:hAnsi="Garamond"/>
          <w:b w:val="0"/>
          <w:sz w:val="24"/>
        </w:rPr>
        <w:t xml:space="preserve"> — «os cuidados deste mundo, e os enganos das riquezas, e as ambições de outras coisas» sufocam a palavra, e fica infrutífera (Marcos 4.19). Agenda cheia demais é solo espinhoso.</w:t>
      </w:r>
    </w:p>
    <w:p>
      <w:pPr>
        <w:spacing w:after="40"/>
        <w:ind w:left="454" w:hanging="283"/>
        <w:jc w:val="both"/>
      </w:pPr>
      <w:r>
        <w:rPr>
          <w:rFonts w:ascii="Garamond" w:hAnsi="Garamond"/>
          <w:b/>
          <w:color w:val="2E7D4F"/>
          <w:sz w:val="24"/>
        </w:rPr>
        <w:t xml:space="preserve">•  </w:t>
      </w:r>
      <w:r>
        <w:rPr>
          <w:rFonts w:ascii="Garamond" w:hAnsi="Garamond"/>
          <w:b/>
          <w:sz w:val="24"/>
        </w:rPr>
        <w:t>Isolamento</w:t>
      </w:r>
      <w:r>
        <w:rPr>
          <w:rFonts w:ascii="Garamond" w:hAnsi="Garamond"/>
          <w:b w:val="0"/>
          <w:sz w:val="24"/>
        </w:rPr>
        <w:t xml:space="preserve"> — o carvão fora da brasa esfria. Quem abandona a comunhão (Hebreus 10.25) corta um dos quatro meios e desequilibra os restantes.</w:t>
      </w:r>
    </w:p>
    <w:p>
      <w:pPr>
        <w:spacing w:after="40"/>
        <w:ind w:left="454" w:hanging="283"/>
        <w:jc w:val="both"/>
      </w:pPr>
      <w:r>
        <w:rPr>
          <w:rFonts w:ascii="Garamond" w:hAnsi="Garamond"/>
          <w:b/>
          <w:color w:val="2E7D4F"/>
          <w:sz w:val="24"/>
        </w:rPr>
        <w:t xml:space="preserve">•  </w:t>
      </w:r>
      <w:r>
        <w:rPr>
          <w:rFonts w:ascii="Garamond" w:hAnsi="Garamond"/>
          <w:b/>
          <w:sz w:val="24"/>
        </w:rPr>
        <w:t>Ouvir sem praticar</w:t>
      </w:r>
      <w:r>
        <w:rPr>
          <w:rFonts w:ascii="Garamond" w:hAnsi="Garamond"/>
          <w:b w:val="0"/>
          <w:sz w:val="24"/>
        </w:rPr>
        <w:t xml:space="preserve"> — conhecimento acumulado sem obediência não só não edifica: «incha» (1 Coríntios 8.1) e engana (Tiago 1.22). Verdade não praticada endurece o ouvido para a verdade seguinte.</w:t>
      </w:r>
    </w:p>
    <w:p>
      <w:pPr>
        <w:jc w:val="both"/>
      </w:pPr>
      <w:r>
        <w:rPr>
          <w:rFonts w:ascii="Garamond" w:hAnsi="Garamond"/>
          <w:b w:val="0"/>
          <w:i w:val="0"/>
          <w:sz w:val="24"/>
        </w:rPr>
        <w:t>O diagnóstico honesto destes obstáculos é, em si mesmo, meio de crescimento: «examinemos os nossos caminhos, e esquadrinhemo-los, e voltemos para o Senhor» (Lamentações 3.40).</w:t>
      </w:r>
    </w:p>
    <w:p>
      <w:pPr>
        <w:keepNext/>
        <w:spacing w:before="240" w:after="80"/>
      </w:pPr>
      <w:r>
        <w:rPr>
          <w:rFonts w:ascii="Garamond" w:hAnsi="Garamond"/>
          <w:b/>
          <w:color w:val="1B3A5C"/>
          <w:sz w:val="26"/>
        </w:rPr>
        <w:t>2.5. Dúvidas e equívocos comuns</w:t>
      </w:r>
    </w:p>
    <w:p>
      <w:pPr>
        <w:keepNext/>
        <w:spacing w:before="160" w:after="40"/>
      </w:pPr>
      <w:r>
        <w:rPr>
          <w:rFonts w:ascii="Garamond" w:hAnsi="Garamond"/>
          <w:b/>
          <w:color w:val="2E7D4F"/>
          <w:sz w:val="23"/>
        </w:rPr>
        <w:t>Equívoco 1 — “Crescer é acumular conhecimento bíblico.”</w:t>
      </w:r>
    </w:p>
    <w:p>
      <w:pPr>
        <w:jc w:val="both"/>
      </w:pPr>
      <w:r>
        <w:rPr>
          <w:rFonts w:ascii="Garamond" w:hAnsi="Garamond"/>
          <w:b w:val="0"/>
          <w:i w:val="0"/>
          <w:sz w:val="24"/>
        </w:rPr>
        <w:t>O conhecimento é indispensável — esta escola existe por isso —, mas o alvo do conhecimento é a estatura de Cristo, não a estante cheia. «A ciência incha, mas o amor edifica» (1 Coríntios 8.1). O teste da maturidade em Hebreus 5.14 não é quanta doutrina se sabe, mas se os sentidos estão exercitados «para discernir tanto o bem como o mal» — conhecimento tornado carácter. Saber sem viver é a maturidade dos fariseus.</w:t>
      </w:r>
    </w:p>
    <w:p>
      <w:pPr>
        <w:keepNext/>
        <w:spacing w:before="160" w:after="40"/>
      </w:pPr>
      <w:r>
        <w:rPr>
          <w:rFonts w:ascii="Garamond" w:hAnsi="Garamond"/>
          <w:b/>
          <w:color w:val="2E7D4F"/>
          <w:sz w:val="23"/>
        </w:rPr>
        <w:t>Equívoco 2 — “O crescimento é automático: basta o tempo.”</w:t>
      </w:r>
    </w:p>
    <w:p>
      <w:pPr>
        <w:jc w:val="both"/>
      </w:pPr>
      <w:r>
        <w:rPr>
          <w:rFonts w:ascii="Garamond" w:hAnsi="Garamond"/>
          <w:b w:val="0"/>
          <w:i w:val="0"/>
          <w:sz w:val="24"/>
        </w:rPr>
        <w:t>Hebreus 5.12 prova o contrário: «devendo já ser mestres pelo tempo», continuavam meninos. Anos de banco de igreja não são anos de crescimento, como anos sentado numa biblioteca não fazem um sábio. Sem uso diligente dos meios, o tempo apenas envelhece o bebé.</w:t>
      </w:r>
    </w:p>
    <w:p>
      <w:pPr>
        <w:keepNext/>
        <w:spacing w:before="160" w:after="40"/>
      </w:pPr>
      <w:r>
        <w:rPr>
          <w:rFonts w:ascii="Garamond" w:hAnsi="Garamond"/>
          <w:b/>
          <w:color w:val="2E7D4F"/>
          <w:sz w:val="23"/>
        </w:rPr>
        <w:t>Equívoco 3 — “Cresço melhor sozinho, só eu e Deus.”</w:t>
      </w:r>
    </w:p>
    <w:p>
      <w:pPr>
        <w:jc w:val="both"/>
      </w:pPr>
      <w:r>
        <w:rPr>
          <w:rFonts w:ascii="Garamond" w:hAnsi="Garamond"/>
          <w:b w:val="0"/>
          <w:i w:val="0"/>
          <w:sz w:val="24"/>
        </w:rPr>
        <w:t>O «cristão sem igreja» contradiz o próprio mecanismo do crescimento: os ministérios são dados «para aperfeiçoamento dos santos» (Efésios 4.12) e o corpo cresce «segundo a justa operação de cada parte» (4.16). Privar-se da comunhão é privar os irmãos do seu dom — e privar-se a si dos dons deles. Não há membros saudáveis fora do corpo.</w:t>
      </w:r>
    </w:p>
    <w:p>
      <w:pPr>
        <w:keepNext/>
        <w:spacing w:before="160" w:after="40"/>
      </w:pPr>
      <w:r>
        <w:rPr>
          <w:rFonts w:ascii="Garamond" w:hAnsi="Garamond"/>
          <w:b/>
          <w:color w:val="2E7D4F"/>
          <w:sz w:val="23"/>
        </w:rPr>
        <w:t>Equívoco 4 — “Caí e recaí; nunca vou amadurecer.”</w:t>
      </w:r>
    </w:p>
    <w:p>
      <w:pPr>
        <w:jc w:val="both"/>
      </w:pPr>
      <w:r>
        <w:rPr>
          <w:rFonts w:ascii="Garamond" w:hAnsi="Garamond"/>
          <w:b w:val="0"/>
          <w:i w:val="0"/>
          <w:sz w:val="24"/>
        </w:rPr>
        <w:t>O crescimento não é linha recta: é caminhada com tropeços — «porque sete vezes cairá o justo e se levantará» (Provérbios 24.16). O padrão bíblico avalia a direcção, não a ausência de quedas (Apostila 6). A recaída confessada e combatida faz parte da lavoura; o desânimo que abandona a lavoura é que a arruína. «Não nos cansemos de fazer o bem, porque a seu tempo ceifaremos, se não houvermos desfalecido» (Gálatas 6.9).</w:t>
      </w:r>
    </w:p>
    <w:p>
      <w:pPr>
        <w:keepNext/>
        <w:spacing w:before="240" w:after="80"/>
      </w:pPr>
      <w:r>
        <w:rPr>
          <w:rFonts w:ascii="Garamond" w:hAnsi="Garamond"/>
          <w:b/>
          <w:color w:val="1B3A5C"/>
          <w:sz w:val="26"/>
        </w:rPr>
        <w:t>2.6. Quadro de destaque — para reter</w:t>
      </w:r>
    </w:p>
    <w:tbl>
      <w:tblPr>
        <w:tblW w:type="auto" w:w="0"/>
        <w:tblLook w:firstColumn="1" w:firstRow="1" w:lastColumn="0" w:lastRow="0" w:noHBand="0" w:noVBand="1" w:val="04A0"/>
      </w:tblPr>
      <w:tblGrid>
        <w:gridCol w:w="8788"/>
      </w:tblGrid>
      <w:tr>
        <w:tc>
          <w:tcPr>
            <w:tcW w:type="dxa" w:w="8788"/>
            <w:shd w:val="clear" w:color="auto" w:fill="E8F1EC"/>
          </w:tcPr>
          <w:p>
            <w:pPr>
              <w:jc w:val="left"/>
            </w:pPr>
            <w:r>
              <w:rPr>
                <w:rFonts w:ascii="Garamond" w:hAnsi="Garamond"/>
                <w:b/>
                <w:color w:val="2E7D4F"/>
                <w:sz w:val="22"/>
              </w:rPr>
              <w:t xml:space="preserve">✦ Para reter:  </w:t>
            </w:r>
            <w:r>
              <w:rPr>
                <w:rFonts w:ascii="Garamond" w:hAnsi="Garamond"/>
                <w:b w:val="0"/>
                <w:i/>
                <w:sz w:val="22"/>
              </w:rPr>
              <w:t>O novo nascimento inaugura um crescimento esperado, cuja meta é a estatura de Cristo. Deus dá o crescimento — através de quatro meios que o crente deve usar com diligência: a Palavra (alimento), a oração (respiração), a comunhão (corpo) e a obediência (exercício). O tempo sem os meios não amadurece ninguém; os meios com diligência, sob a graça, não deixam ninguém «ocioso nem estéril» (2 Pedro 1.8).</w:t>
            </w:r>
          </w:p>
        </w:tc>
      </w:tr>
    </w:tbl>
    <w:p>
      <w:r>
        <w:br w:type="page"/>
      </w:r>
    </w:p>
    <w:p>
      <w:pPr>
        <w:keepNext/>
        <w:spacing w:before="360" w:after="120"/>
        <w:jc w:val="left"/>
        <w:pBdr>
          <w:bottom w:val="single" w:sz="6" w:space="1" w:color="1B3A5C"/>
        </w:pBdr>
      </w:pPr>
      <w:r>
        <w:rPr>
          <w:rFonts w:ascii="Garamond" w:hAnsi="Garamond"/>
          <w:b/>
          <w:color w:val="1B3A5C"/>
          <w:sz w:val="30"/>
        </w:rPr>
        <w:t>3. APLICAÇÃO PRÁTICA</w:t>
      </w:r>
    </w:p>
    <w:p>
      <w:pPr>
        <w:jc w:val="both"/>
      </w:pPr>
      <w:r>
        <w:rPr>
          <w:rFonts w:ascii="Garamond" w:hAnsi="Garamond"/>
          <w:b w:val="0"/>
          <w:i w:val="0"/>
          <w:sz w:val="24"/>
        </w:rPr>
        <w:t>Esta apostila só cumpre o seu fim se terminar em rotina concreta. Vejamos cinco esferas de aplicação:</w:t>
      </w:r>
    </w:p>
    <w:p>
      <w:pPr>
        <w:spacing w:after="40"/>
        <w:ind w:left="454" w:hanging="283"/>
        <w:jc w:val="both"/>
      </w:pPr>
      <w:r>
        <w:rPr>
          <w:rFonts w:ascii="Garamond" w:hAnsi="Garamond"/>
          <w:b/>
          <w:color w:val="2E7D4F"/>
          <w:sz w:val="24"/>
        </w:rPr>
        <w:t xml:space="preserve">1. </w:t>
      </w:r>
      <w:r>
        <w:rPr>
          <w:rFonts w:ascii="Garamond" w:hAnsi="Garamond"/>
          <w:b/>
          <w:sz w:val="24"/>
        </w:rPr>
        <w:t>Na vida pessoal e devocional</w:t>
      </w:r>
      <w:r>
        <w:rPr>
          <w:rFonts w:ascii="Garamond" w:hAnsi="Garamond"/>
          <w:b w:val="0"/>
          <w:sz w:val="24"/>
        </w:rPr>
        <w:t xml:space="preserve"> — monte esta semana o seu plano dos quatro meios: um horário diário fixo de Palavra e oração (comece com 15–20 minutos realistas), leitura sequencial de um livro bíblico (sugestão: o Evangelho de Marcos), um caderno de anotações e um pecado concreto a despojar (1 Pedro 2.1).</w:t>
      </w:r>
    </w:p>
    <w:p>
      <w:pPr>
        <w:spacing w:after="40"/>
        <w:ind w:left="454" w:hanging="283"/>
        <w:jc w:val="both"/>
      </w:pPr>
      <w:r>
        <w:rPr>
          <w:rFonts w:ascii="Garamond" w:hAnsi="Garamond"/>
          <w:b/>
          <w:color w:val="2E7D4F"/>
          <w:sz w:val="24"/>
        </w:rPr>
        <w:t xml:space="preserve">2. </w:t>
      </w:r>
      <w:r>
        <w:rPr>
          <w:rFonts w:ascii="Garamond" w:hAnsi="Garamond"/>
          <w:b/>
          <w:sz w:val="24"/>
        </w:rPr>
        <w:t>Na família</w:t>
      </w:r>
      <w:r>
        <w:rPr>
          <w:rFonts w:ascii="Garamond" w:hAnsi="Garamond"/>
          <w:b w:val="0"/>
          <w:sz w:val="24"/>
        </w:rPr>
        <w:t xml:space="preserve"> — estabeleça, ainda que breve, um altar familiar: leitura e oração juntos, num ritmo possível (duas ou três vezes por semana é melhor do que a perfeição abandonada na segunda semana).</w:t>
      </w:r>
    </w:p>
    <w:p>
      <w:pPr>
        <w:spacing w:after="40"/>
        <w:ind w:left="454" w:hanging="283"/>
        <w:jc w:val="both"/>
      </w:pPr>
      <w:r>
        <w:rPr>
          <w:rFonts w:ascii="Garamond" w:hAnsi="Garamond"/>
          <w:b/>
          <w:color w:val="2E7D4F"/>
          <w:sz w:val="24"/>
        </w:rPr>
        <w:t xml:space="preserve">3. </w:t>
      </w:r>
      <w:r>
        <w:rPr>
          <w:rFonts w:ascii="Garamond" w:hAnsi="Garamond"/>
          <w:b/>
          <w:sz w:val="24"/>
        </w:rPr>
        <w:t>Na igreja local</w:t>
      </w:r>
      <w:r>
        <w:rPr>
          <w:rFonts w:ascii="Garamond" w:hAnsi="Garamond"/>
          <w:b w:val="0"/>
          <w:sz w:val="24"/>
        </w:rPr>
        <w:t xml:space="preserve"> — assuma a comunhão como meio de graça, não como evento opcional: presença fiel, participação num grupo pequeno ou célula e um passo de serviço — quem serve cresce mais depressa do que quem só assiste.</w:t>
      </w:r>
    </w:p>
    <w:p>
      <w:pPr>
        <w:spacing w:after="40"/>
        <w:ind w:left="454" w:hanging="283"/>
        <w:jc w:val="both"/>
      </w:pPr>
      <w:r>
        <w:rPr>
          <w:rFonts w:ascii="Garamond" w:hAnsi="Garamond"/>
          <w:b/>
          <w:color w:val="2E7D4F"/>
          <w:sz w:val="24"/>
        </w:rPr>
        <w:t xml:space="preserve">4. </w:t>
      </w:r>
      <w:r>
        <w:rPr>
          <w:rFonts w:ascii="Garamond" w:hAnsi="Garamond"/>
          <w:b/>
          <w:sz w:val="24"/>
        </w:rPr>
        <w:t>No trabalho e na sociedade</w:t>
      </w:r>
      <w:r>
        <w:rPr>
          <w:rFonts w:ascii="Garamond" w:hAnsi="Garamond"/>
          <w:b w:val="0"/>
          <w:sz w:val="24"/>
        </w:rPr>
        <w:t xml:space="preserve"> — pratique a obediência imediata: ao ler a Palavra pela manhã, escolha uma aplicação concreta para esse mesmo dia («hoje, por causa deste texto, vou…»). A verdade praticada no mundo real é o ginásio de Hebreus 5.14.</w:t>
      </w:r>
    </w:p>
    <w:p>
      <w:pPr>
        <w:spacing w:after="40"/>
        <w:ind w:left="454" w:hanging="283"/>
        <w:jc w:val="both"/>
      </w:pPr>
      <w:r>
        <w:rPr>
          <w:rFonts w:ascii="Garamond" w:hAnsi="Garamond"/>
          <w:b/>
          <w:color w:val="2E7D4F"/>
          <w:sz w:val="24"/>
        </w:rPr>
        <w:t xml:space="preserve">5. </w:t>
      </w:r>
      <w:r>
        <w:rPr>
          <w:rFonts w:ascii="Garamond" w:hAnsi="Garamond"/>
          <w:b/>
          <w:sz w:val="24"/>
        </w:rPr>
        <w:t>No exercício ministerial</w:t>
      </w:r>
      <w:r>
        <w:rPr>
          <w:rFonts w:ascii="Garamond" w:hAnsi="Garamond"/>
          <w:b w:val="0"/>
          <w:sz w:val="24"/>
        </w:rPr>
        <w:t xml:space="preserve"> — cresça para alimentar: escolha um irmão mais novo na fé e partilhe com ele, quinzenalmente, o que tem aprendido (2 Timóteo 2.2). Ensinar é o estágio final da digestão espiritual.</w:t>
      </w:r>
    </w:p>
    <w:p>
      <w:pPr>
        <w:keepNext/>
        <w:spacing w:before="360" w:after="120"/>
        <w:jc w:val="left"/>
        <w:pBdr>
          <w:bottom w:val="single" w:sz="6" w:space="1" w:color="1B3A5C"/>
        </w:pBdr>
      </w:pPr>
      <w:r>
        <w:rPr>
          <w:rFonts w:ascii="Garamond" w:hAnsi="Garamond"/>
          <w:b/>
          <w:color w:val="1B3A5C"/>
          <w:sz w:val="30"/>
        </w:rPr>
        <w:t>4. SÍNTESE E CONCLUSÃO</w:t>
      </w:r>
    </w:p>
    <w:p>
      <w:pPr>
        <w:jc w:val="both"/>
      </w:pPr>
      <w:r>
        <w:rPr>
          <w:rFonts w:ascii="Garamond" w:hAnsi="Garamond"/>
          <w:b w:val="0"/>
          <w:i w:val="0"/>
          <w:sz w:val="24"/>
        </w:rPr>
        <w:t>Estudámos, nesta apostila, que o novo nascimento deve desembocar em crescimento: do apetite do recém-nascido (1 Pedro 2.2), passando pelas idades da fé (1 João 2.12-14), até à meta — a estatura completa de Cristo (Efésios 4.13). Conhecemos os quatro meios de graça fundamentais — Palavra, oração, comunhão e obediência — e o seu funcionamento como ciclo vivo; aprendemos que Deus dá o crescimento e que o crente lavra com diligência; e diagnosticámos os obstáculos: alimentação irregular, pecado acomodado, espinhos, isolamento e ouvir sem praticar.</w:t>
      </w:r>
    </w:p>
    <w:p>
      <w:pPr>
        <w:jc w:val="both"/>
      </w:pPr>
      <w:r>
        <w:rPr>
          <w:rFonts w:ascii="Garamond" w:hAnsi="Garamond"/>
          <w:b w:val="0"/>
          <w:i w:val="0"/>
          <w:sz w:val="24"/>
        </w:rPr>
        <w:t xml:space="preserve">Na próxima apostila — a última deste curso — estudaremos o </w:t>
      </w:r>
      <w:r>
        <w:rPr>
          <w:rFonts w:ascii="Garamond" w:hAnsi="Garamond"/>
          <w:b/>
          <w:i w:val="0"/>
          <w:sz w:val="24"/>
        </w:rPr>
        <w:t>Testemunho e Confissão da Fé</w:t>
      </w:r>
      <w:r>
        <w:rPr>
          <w:rFonts w:ascii="Garamond" w:hAnsi="Garamond"/>
          <w:b w:val="0"/>
          <w:i w:val="0"/>
          <w:sz w:val="24"/>
        </w:rPr>
        <w:t>: a vida nova que cresce não se esconde; confessa a Cristo diante dos homens, com a boca e com a vida. Veremos o que é confessar, por que o testemunho é inseparável da fé, e como testemunhar com verdade, sabedoria e coragem.</w:t>
      </w:r>
    </w:p>
    <w:p>
      <w:pPr>
        <w:spacing w:before="120" w:after="120"/>
        <w:ind w:left="850" w:right="567"/>
        <w:jc w:val="both"/>
      </w:pPr>
      <w:r>
        <w:rPr>
          <w:rFonts w:ascii="Garamond" w:hAnsi="Garamond"/>
          <w:i/>
          <w:color w:val="555555"/>
          <w:sz w:val="22"/>
        </w:rPr>
        <w:t>“Como, pois, recebestes o Senhor Jesus Cristo, assim também andai nele, arraigados e edificados nele e confirmados na fé, assim como fostes ensinados, crescendo em acção de graças.”</w:t>
      </w:r>
      <w:r>
        <w:rPr>
          <w:rFonts w:ascii="Garamond" w:hAnsi="Garamond"/>
          <w:i/>
          <w:color w:val="2E7D4F"/>
          <w:sz w:val="20"/>
        </w:rPr>
        <w:t xml:space="preserve">  (Colossenses 2.6-7, ARC)</w:t>
      </w:r>
    </w:p>
    <w:p>
      <w:r>
        <w:br w:type="page"/>
      </w:r>
    </w:p>
    <w:p>
      <w:pPr>
        <w:keepNext/>
        <w:spacing w:before="360" w:after="120"/>
        <w:jc w:val="left"/>
        <w:pBdr>
          <w:bottom w:val="single" w:sz="6" w:space="1" w:color="1B3A5C"/>
        </w:pBdr>
      </w:pPr>
      <w:r>
        <w:rPr>
          <w:rFonts w:ascii="Garamond" w:hAnsi="Garamond"/>
          <w:b/>
          <w:color w:val="1B3A5C"/>
          <w:sz w:val="30"/>
        </w:rPr>
        <w:t>EXERCÍCIOS DE REVISÃO</w:t>
      </w:r>
    </w:p>
    <w:p>
      <w:pPr>
        <w:jc w:val="both"/>
      </w:pPr>
      <w:r>
        <w:rPr>
          <w:rFonts w:ascii="Garamond" w:hAnsi="Garamond"/>
          <w:b w:val="0"/>
          <w:i w:val="0"/>
          <w:sz w:val="24"/>
        </w:rPr>
        <w:t>Responda às questões a seguir com base no conteúdo desta apostila e na sua leitura bíblica.</w:t>
      </w:r>
    </w:p>
    <w:p>
      <w:pPr>
        <w:keepNext/>
        <w:spacing w:before="160" w:after="40"/>
      </w:pPr>
      <w:r>
        <w:rPr>
          <w:rFonts w:ascii="Garamond" w:hAnsi="Garamond"/>
          <w:b/>
          <w:color w:val="2E7D4F"/>
          <w:sz w:val="23"/>
        </w:rPr>
        <w:t>I — Verifique a sua compreensão</w:t>
      </w:r>
    </w:p>
    <w:p>
      <w:pPr>
        <w:spacing w:after="40"/>
        <w:ind w:left="454" w:hanging="283"/>
        <w:jc w:val="both"/>
      </w:pPr>
      <w:r>
        <w:rPr>
          <w:rFonts w:ascii="Garamond" w:hAnsi="Garamond"/>
          <w:b/>
          <w:color w:val="2E7D4F"/>
          <w:sz w:val="24"/>
        </w:rPr>
        <w:t xml:space="preserve">1. </w:t>
      </w:r>
      <w:r>
        <w:rPr>
          <w:rFonts w:ascii="Garamond" w:hAnsi="Garamond"/>
          <w:b w:val="0"/>
          <w:sz w:val="24"/>
        </w:rPr>
        <w:t>Que ordem dupla Pedro dá ao recém-nascido em 1 Pedro 2.1-2, e que relação existe entre as duas partes?</w:t>
      </w:r>
    </w:p>
    <w:p>
      <w:pPr>
        <w:spacing w:after="40"/>
        <w:ind w:left="454" w:hanging="283"/>
        <w:jc w:val="both"/>
      </w:pPr>
      <w:r>
        <w:rPr>
          <w:rFonts w:ascii="Garamond" w:hAnsi="Garamond"/>
          <w:b/>
          <w:color w:val="2E7D4F"/>
          <w:sz w:val="24"/>
        </w:rPr>
        <w:t xml:space="preserve">2. </w:t>
      </w:r>
      <w:r>
        <w:rPr>
          <w:rFonts w:ascii="Garamond" w:hAnsi="Garamond"/>
          <w:b w:val="0"/>
          <w:sz w:val="24"/>
        </w:rPr>
        <w:t>Descreva as três idades espirituais de 1 João 2.12-14 e o que caracteriza cada uma.</w:t>
      </w:r>
    </w:p>
    <w:p>
      <w:pPr>
        <w:spacing w:after="40"/>
        <w:ind w:left="454" w:hanging="283"/>
        <w:jc w:val="both"/>
      </w:pPr>
      <w:r>
        <w:rPr>
          <w:rFonts w:ascii="Garamond" w:hAnsi="Garamond"/>
          <w:b/>
          <w:color w:val="2E7D4F"/>
          <w:sz w:val="24"/>
        </w:rPr>
        <w:t xml:space="preserve">3. </w:t>
      </w:r>
      <w:r>
        <w:rPr>
          <w:rFonts w:ascii="Garamond" w:hAnsi="Garamond"/>
          <w:b w:val="0"/>
          <w:sz w:val="24"/>
        </w:rPr>
        <w:t>Segundo Efésios 4.13-14, qual é a meta do crescimento e qual o perigo de permanecer «menino»?</w:t>
      </w:r>
    </w:p>
    <w:p>
      <w:pPr>
        <w:spacing w:after="40"/>
        <w:ind w:left="454" w:hanging="283"/>
        <w:jc w:val="both"/>
      </w:pPr>
      <w:r>
        <w:rPr>
          <w:rFonts w:ascii="Garamond" w:hAnsi="Garamond"/>
          <w:b/>
          <w:color w:val="2E7D4F"/>
          <w:sz w:val="24"/>
        </w:rPr>
        <w:t xml:space="preserve">4. </w:t>
      </w:r>
      <w:r>
        <w:rPr>
          <w:rFonts w:ascii="Garamond" w:hAnsi="Garamond"/>
          <w:b w:val="0"/>
          <w:sz w:val="24"/>
        </w:rPr>
        <w:t>Enumere os quatro meios de graça fundamentais e explique por que funcionam como ciclo — o que acontece quando falta um?</w:t>
      </w:r>
    </w:p>
    <w:p>
      <w:pPr>
        <w:spacing w:after="40"/>
        <w:ind w:left="454" w:hanging="283"/>
        <w:jc w:val="both"/>
      </w:pPr>
      <w:r>
        <w:rPr>
          <w:rFonts w:ascii="Garamond" w:hAnsi="Garamond"/>
          <w:b/>
          <w:color w:val="2E7D4F"/>
          <w:sz w:val="24"/>
        </w:rPr>
        <w:t xml:space="preserve">5. </w:t>
      </w:r>
      <w:r>
        <w:rPr>
          <w:rFonts w:ascii="Garamond" w:hAnsi="Garamond"/>
          <w:b w:val="0"/>
          <w:sz w:val="24"/>
        </w:rPr>
        <w:t>Como se harmonizam Filipenses 2.12 («operai») e 2.13 («é Deus que opera»)? Use a imagem do agricultor.</w:t>
      </w:r>
    </w:p>
    <w:p>
      <w:pPr>
        <w:spacing w:after="40"/>
        <w:ind w:left="454" w:hanging="283"/>
        <w:jc w:val="both"/>
      </w:pPr>
      <w:r>
        <w:rPr>
          <w:rFonts w:ascii="Garamond" w:hAnsi="Garamond"/>
          <w:b/>
          <w:color w:val="2E7D4F"/>
          <w:sz w:val="24"/>
        </w:rPr>
        <w:t xml:space="preserve">6. </w:t>
      </w:r>
      <w:r>
        <w:rPr>
          <w:rFonts w:ascii="Garamond" w:hAnsi="Garamond"/>
          <w:b w:val="0"/>
          <w:sz w:val="24"/>
        </w:rPr>
        <w:t>O que significa ter «os sentidos exercitados» (Hebreus 5.14) e como se chega lá?</w:t>
      </w:r>
    </w:p>
    <w:p>
      <w:pPr>
        <w:keepNext/>
        <w:spacing w:before="160" w:after="40"/>
      </w:pPr>
      <w:r>
        <w:rPr>
          <w:rFonts w:ascii="Garamond" w:hAnsi="Garamond"/>
          <w:b/>
          <w:color w:val="2E7D4F"/>
          <w:sz w:val="23"/>
        </w:rPr>
        <w:t>II — Reflexão pessoal</w:t>
      </w:r>
    </w:p>
    <w:p>
      <w:pPr>
        <w:spacing w:after="40"/>
        <w:ind w:left="454" w:hanging="283"/>
        <w:jc w:val="both"/>
      </w:pPr>
      <w:r>
        <w:rPr>
          <w:rFonts w:ascii="Garamond" w:hAnsi="Garamond"/>
          <w:b/>
          <w:color w:val="2E7D4F"/>
          <w:sz w:val="24"/>
        </w:rPr>
        <w:t xml:space="preserve">1. </w:t>
      </w:r>
      <w:r>
        <w:rPr>
          <w:rFonts w:ascii="Garamond" w:hAnsi="Garamond"/>
          <w:b w:val="0"/>
          <w:sz w:val="24"/>
        </w:rPr>
        <w:t>Com honestidade: em que idade espiritual de 1 João 2 você se encontra — e há quanto tempo? A direcção é de avanço ou estagnação?</w:t>
      </w:r>
    </w:p>
    <w:p>
      <w:pPr>
        <w:spacing w:after="40"/>
        <w:ind w:left="454" w:hanging="283"/>
        <w:jc w:val="both"/>
      </w:pPr>
      <w:r>
        <w:rPr>
          <w:rFonts w:ascii="Garamond" w:hAnsi="Garamond"/>
          <w:b/>
          <w:color w:val="2E7D4F"/>
          <w:sz w:val="24"/>
        </w:rPr>
        <w:t xml:space="preserve">2. </w:t>
      </w:r>
      <w:r>
        <w:rPr>
          <w:rFonts w:ascii="Garamond" w:hAnsi="Garamond"/>
          <w:b w:val="0"/>
          <w:sz w:val="24"/>
        </w:rPr>
        <w:t>Dos cinco obstáculos estudados, qual é o que mais trava o seu crescimento hoje? Que medida concreta tomará contra ele?</w:t>
      </w:r>
    </w:p>
    <w:p>
      <w:pPr>
        <w:spacing w:after="40"/>
        <w:ind w:left="454" w:hanging="283"/>
        <w:jc w:val="both"/>
      </w:pPr>
      <w:r>
        <w:rPr>
          <w:rFonts w:ascii="Garamond" w:hAnsi="Garamond"/>
          <w:b/>
          <w:color w:val="2E7D4F"/>
          <w:sz w:val="24"/>
        </w:rPr>
        <w:t xml:space="preserve">3. </w:t>
      </w:r>
      <w:r>
        <w:rPr>
          <w:rFonts w:ascii="Garamond" w:hAnsi="Garamond"/>
          <w:b w:val="0"/>
          <w:sz w:val="24"/>
        </w:rPr>
        <w:t>Avalie o seu apetite pela Palavra numa escala de 1 a 10. Se está baixo, o que 1 Pedro 2.1 sugere que procure primeiro?</w:t>
      </w:r>
    </w:p>
    <w:p>
      <w:pPr>
        <w:keepNext/>
        <w:spacing w:before="160" w:after="40"/>
      </w:pPr>
      <w:r>
        <w:rPr>
          <w:rFonts w:ascii="Garamond" w:hAnsi="Garamond"/>
          <w:b/>
          <w:color w:val="2E7D4F"/>
          <w:sz w:val="23"/>
        </w:rPr>
        <w:t>III — Ministério e serviço</w:t>
      </w:r>
    </w:p>
    <w:p>
      <w:pPr>
        <w:spacing w:after="40"/>
        <w:ind w:left="454" w:hanging="283"/>
        <w:jc w:val="both"/>
      </w:pPr>
      <w:r>
        <w:rPr>
          <w:rFonts w:ascii="Garamond" w:hAnsi="Garamond"/>
          <w:b/>
          <w:color w:val="2E7D4F"/>
          <w:sz w:val="24"/>
        </w:rPr>
        <w:t xml:space="preserve">1. </w:t>
      </w:r>
      <w:r>
        <w:rPr>
          <w:rFonts w:ascii="Garamond" w:hAnsi="Garamond"/>
          <w:b w:val="0"/>
          <w:sz w:val="24"/>
        </w:rPr>
        <w:t>Desenhe, por escrito, o seu plano pessoal dos quatro meios para os próximos 90 dias: horário, livro bíblico, ritmo de oração, envolvimento na igreja e uma área de obediência imediata.</w:t>
      </w:r>
    </w:p>
    <w:p>
      <w:pPr>
        <w:spacing w:after="40"/>
        <w:ind w:left="454" w:hanging="283"/>
        <w:jc w:val="both"/>
      </w:pPr>
      <w:r>
        <w:rPr>
          <w:rFonts w:ascii="Garamond" w:hAnsi="Garamond"/>
          <w:b/>
          <w:color w:val="2E7D4F"/>
          <w:sz w:val="24"/>
        </w:rPr>
        <w:t xml:space="preserve">2. </w:t>
      </w:r>
      <w:r>
        <w:rPr>
          <w:rFonts w:ascii="Garamond" w:hAnsi="Garamond"/>
          <w:b w:val="0"/>
          <w:sz w:val="24"/>
        </w:rPr>
        <w:t>Identifique um irmão mais novo na fé a quem você pode começar a ajudar a crescer. Que primeiro passo dará, e quando?</w:t>
      </w:r>
    </w:p>
    <w:p>
      <w:pPr>
        <w:keepNext/>
        <w:spacing w:before="360" w:after="120"/>
        <w:jc w:val="left"/>
        <w:pBdr>
          <w:bottom w:val="single" w:sz="6" w:space="1" w:color="1B3A5C"/>
        </w:pBdr>
      </w:pPr>
      <w:r>
        <w:rPr>
          <w:rFonts w:ascii="Garamond" w:hAnsi="Garamond"/>
          <w:b/>
          <w:color w:val="1B3A5C"/>
          <w:sz w:val="30"/>
        </w:rPr>
        <w:t>ESTUDO BÍBLICO COMPLEMENTAR — SALMO 1 — A ANATOMIA DA ÁRVORE FRUTÍFERA</w:t>
      </w:r>
    </w:p>
    <w:p>
      <w:pPr>
        <w:jc w:val="both"/>
      </w:pPr>
      <w:r>
        <w:rPr>
          <w:rFonts w:ascii="Garamond" w:hAnsi="Garamond"/>
          <w:b w:val="0"/>
          <w:i w:val="0"/>
          <w:sz w:val="24"/>
        </w:rPr>
        <w:t>O primeiro Salmo é o retrato mais compacto da vida que cresce: dois caminhos, duas raízes, dois destinos. Leia atentamente o Salmo 1 e responda:</w:t>
      </w:r>
    </w:p>
    <w:p>
      <w:pPr>
        <w:spacing w:after="40"/>
        <w:ind w:left="454" w:hanging="283"/>
        <w:jc w:val="both"/>
      </w:pPr>
      <w:r>
        <w:rPr>
          <w:rFonts w:ascii="Garamond" w:hAnsi="Garamond"/>
          <w:b/>
          <w:color w:val="2E7D4F"/>
          <w:sz w:val="24"/>
        </w:rPr>
        <w:t xml:space="preserve">1. </w:t>
      </w:r>
      <w:r>
        <w:rPr>
          <w:rFonts w:ascii="Garamond" w:hAnsi="Garamond"/>
          <w:b w:val="0"/>
          <w:sz w:val="24"/>
        </w:rPr>
        <w:t xml:space="preserve">O bem-aventurado é descrito primeiro pelo que </w:t>
      </w:r>
      <w:r>
        <w:rPr>
          <w:rFonts w:ascii="Garamond" w:hAnsi="Garamond"/>
          <w:b/>
          <w:sz w:val="24"/>
        </w:rPr>
        <w:t>não</w:t>
      </w:r>
      <w:r>
        <w:rPr>
          <w:rFonts w:ascii="Garamond" w:hAnsi="Garamond"/>
          <w:b w:val="0"/>
          <w:sz w:val="24"/>
        </w:rPr>
        <w:t xml:space="preserve"> faz (v. 1). Que progressão você observa nos três verbos — andar, parar-se, assentar-se — e o que ela ensina sobre as más influências?</w:t>
      </w:r>
    </w:p>
    <w:p>
      <w:pPr>
        <w:spacing w:after="40"/>
        <w:ind w:left="454" w:hanging="283"/>
        <w:jc w:val="both"/>
      </w:pPr>
      <w:r>
        <w:rPr>
          <w:rFonts w:ascii="Garamond" w:hAnsi="Garamond"/>
          <w:b/>
          <w:color w:val="2E7D4F"/>
          <w:sz w:val="24"/>
        </w:rPr>
        <w:t xml:space="preserve">2. </w:t>
      </w:r>
      <w:r>
        <w:rPr>
          <w:rFonts w:ascii="Garamond" w:hAnsi="Garamond"/>
          <w:b w:val="0"/>
          <w:sz w:val="24"/>
        </w:rPr>
        <w:t>Qual é o prazer e a prática do bem-aventurado no versículo 2? Como isso se compara com a sua própria relação com a Palavra?</w:t>
      </w:r>
    </w:p>
    <w:p>
      <w:pPr>
        <w:spacing w:after="40"/>
        <w:ind w:left="454" w:hanging="283"/>
        <w:jc w:val="both"/>
      </w:pPr>
      <w:r>
        <w:rPr>
          <w:rFonts w:ascii="Garamond" w:hAnsi="Garamond"/>
          <w:b/>
          <w:color w:val="2E7D4F"/>
          <w:sz w:val="24"/>
        </w:rPr>
        <w:t xml:space="preserve">3. </w:t>
      </w:r>
      <w:r>
        <w:rPr>
          <w:rFonts w:ascii="Garamond" w:hAnsi="Garamond"/>
          <w:b w:val="0"/>
          <w:sz w:val="24"/>
        </w:rPr>
        <w:t>Analise a imagem da árvore (v. 3): o que representam a plantação junto a ribeiros, o fruto «no seu tempo» e a folha que não cai?</w:t>
      </w:r>
    </w:p>
    <w:p>
      <w:pPr>
        <w:spacing w:after="40"/>
        <w:ind w:left="454" w:hanging="283"/>
        <w:jc w:val="both"/>
      </w:pPr>
      <w:r>
        <w:rPr>
          <w:rFonts w:ascii="Garamond" w:hAnsi="Garamond"/>
          <w:b/>
          <w:color w:val="2E7D4F"/>
          <w:sz w:val="24"/>
        </w:rPr>
        <w:t xml:space="preserve">4. </w:t>
      </w:r>
      <w:r>
        <w:rPr>
          <w:rFonts w:ascii="Garamond" w:hAnsi="Garamond"/>
          <w:b w:val="0"/>
          <w:sz w:val="24"/>
        </w:rPr>
        <w:t>«No seu tempo» — o que esta expressão ensina sobre a paciência no crescimento espiritual e a diferença entre estações da vida?</w:t>
      </w:r>
    </w:p>
    <w:p>
      <w:pPr>
        <w:spacing w:after="40"/>
        <w:ind w:left="454" w:hanging="283"/>
        <w:jc w:val="both"/>
      </w:pPr>
      <w:r>
        <w:rPr>
          <w:rFonts w:ascii="Garamond" w:hAnsi="Garamond"/>
          <w:b/>
          <w:color w:val="2E7D4F"/>
          <w:sz w:val="24"/>
        </w:rPr>
        <w:t xml:space="preserve">5. </w:t>
      </w:r>
      <w:r>
        <w:rPr>
          <w:rFonts w:ascii="Garamond" w:hAnsi="Garamond"/>
          <w:b w:val="0"/>
          <w:sz w:val="24"/>
        </w:rPr>
        <w:t>Contraste a árvore com a «moinha que o vento espalha» (v. 4): que diferença de raiz explica a diferença de destino (vv. 5-6)?</w:t>
      </w:r>
    </w:p>
    <w:p>
      <w:pPr>
        <w:keepNext/>
        <w:spacing w:before="360" w:after="120"/>
        <w:jc w:val="left"/>
        <w:pBdr>
          <w:bottom w:val="single" w:sz="6" w:space="1" w:color="1B3A5C"/>
        </w:pBdr>
      </w:pPr>
      <w:r>
        <w:rPr>
          <w:rFonts w:ascii="Garamond" w:hAnsi="Garamond"/>
          <w:b/>
          <w:color w:val="1B3A5C"/>
          <w:sz w:val="30"/>
        </w:rPr>
        <w:t>PARA A PRÓXIMA APOSTILA</w:t>
      </w:r>
    </w:p>
    <w:p>
      <w:pPr>
        <w:jc w:val="both"/>
      </w:pPr>
      <w:r>
        <w:rPr>
          <w:rFonts w:ascii="Garamond" w:hAnsi="Garamond"/>
          <w:b w:val="0"/>
          <w:i w:val="0"/>
          <w:sz w:val="24"/>
        </w:rPr>
        <w:t xml:space="preserve">Na próxima apostila — Apostila 3, que encerra o Módulo 3 e todo o curso «Salvação e Novo Nascimento» — estudaremos o </w:t>
      </w:r>
      <w:r>
        <w:rPr>
          <w:rFonts w:ascii="Garamond" w:hAnsi="Garamond"/>
          <w:b/>
          <w:i w:val="0"/>
          <w:sz w:val="24"/>
        </w:rPr>
        <w:t>Testemunho e Confissão da Fé</w:t>
      </w:r>
      <w:r>
        <w:rPr>
          <w:rFonts w:ascii="Garamond" w:hAnsi="Garamond"/>
          <w:b w:val="0"/>
          <w:i w:val="0"/>
          <w:sz w:val="24"/>
        </w:rPr>
        <w:t>: a vida nova declarada diante dos homens. Para se preparar, leia previamente Romanos 10.9-15 e Actos 4.13-20, e reflicta sobre as seguintes perguntas:</w:t>
      </w:r>
    </w:p>
    <w:p>
      <w:pPr>
        <w:spacing w:after="40"/>
        <w:ind w:left="454" w:hanging="283"/>
        <w:jc w:val="both"/>
      </w:pPr>
      <w:r>
        <w:rPr>
          <w:rFonts w:ascii="Garamond" w:hAnsi="Garamond"/>
          <w:b/>
          <w:color w:val="2E7D4F"/>
          <w:sz w:val="24"/>
        </w:rPr>
        <w:t xml:space="preserve">•  </w:t>
      </w:r>
      <w:r>
        <w:rPr>
          <w:rFonts w:ascii="Garamond" w:hAnsi="Garamond"/>
          <w:b w:val="0"/>
          <w:sz w:val="24"/>
        </w:rPr>
        <w:t>Segundo Romanos 10.9-10, que papel tem a boca na confissão da fé, e que relação guarda com o coração?</w:t>
      </w:r>
    </w:p>
    <w:p>
      <w:pPr>
        <w:spacing w:after="40"/>
        <w:ind w:left="454" w:hanging="283"/>
        <w:jc w:val="both"/>
      </w:pPr>
      <w:r>
        <w:rPr>
          <w:rFonts w:ascii="Garamond" w:hAnsi="Garamond"/>
          <w:b/>
          <w:color w:val="2E7D4F"/>
          <w:sz w:val="24"/>
        </w:rPr>
        <w:t xml:space="preserve">•  </w:t>
      </w:r>
      <w:r>
        <w:rPr>
          <w:rFonts w:ascii="Garamond" w:hAnsi="Garamond"/>
          <w:b w:val="0"/>
          <w:sz w:val="24"/>
        </w:rPr>
        <w:t>Em Actos 4.20, que razão Pedro e João dão para não se calarem?</w:t>
      </w:r>
    </w:p>
    <w:p>
      <w:r>
        <w:br w:type="page"/>
      </w:r>
    </w:p>
    <w:p>
      <w:pPr>
        <w:keepNext/>
        <w:spacing w:before="360" w:after="120"/>
        <w:jc w:val="left"/>
        <w:pBdr>
          <w:bottom w:val="single" w:sz="6" w:space="1" w:color="1B3A5C"/>
        </w:pBdr>
      </w:pPr>
      <w:r>
        <w:rPr>
          <w:rFonts w:ascii="Garamond" w:hAnsi="Garamond"/>
          <w:b/>
          <w:color w:val="1B3A5C"/>
          <w:sz w:val="30"/>
        </w:rPr>
        <w:t>GLOSSÁRIO</w:t>
      </w:r>
    </w:p>
    <w:p>
      <w:pPr>
        <w:jc w:val="both"/>
      </w:pPr>
      <w:r>
        <w:rPr>
          <w:rFonts w:ascii="Garamond" w:hAnsi="Garamond"/>
          <w:b w:val="0"/>
          <w:i w:val="0"/>
          <w:sz w:val="24"/>
        </w:rPr>
        <w:t>Definições breves dos termos-chave utilizados nesta apostila.</w:t>
      </w:r>
    </w:p>
    <w:tbl>
      <w:tblPr>
        <w:tblW w:type="auto" w:w="0"/>
        <w:tblLook w:firstColumn="1" w:firstRow="1" w:lastColumn="0" w:lastRow="0" w:noHBand="0" w:noVBand="1" w:val="04A0"/>
      </w:tblPr>
      <w:tblGrid>
        <w:gridCol w:w="4394"/>
        <w:gridCol w:w="4394"/>
      </w:tblGrid>
      <w:tr>
        <w:tc>
          <w:tcPr>
            <w:tcW w:type="dxa" w:w="4394"/>
            <w:shd w:val="clear" w:color="auto" w:fill="1B3A5C"/>
          </w:tcPr>
          <w:p>
            <w:r/>
            <w:r>
              <w:rPr>
                <w:rFonts w:ascii="Garamond" w:hAnsi="Garamond"/>
                <w:b/>
                <w:color w:val="FFFFFF"/>
                <w:sz w:val="22"/>
              </w:rPr>
              <w:t>Termo</w:t>
            </w:r>
          </w:p>
        </w:tc>
        <w:tc>
          <w:tcPr>
            <w:tcW w:type="dxa" w:w="4394"/>
            <w:shd w:val="clear" w:color="auto" w:fill="1B3A5C"/>
          </w:tcPr>
          <w:p>
            <w:r/>
            <w:r>
              <w:rPr>
                <w:rFonts w:ascii="Garamond" w:hAnsi="Garamond"/>
                <w:b/>
                <w:color w:val="FFFFFF"/>
                <w:sz w:val="22"/>
              </w:rPr>
              <w:t>Definição</w:t>
            </w:r>
          </w:p>
        </w:tc>
      </w:tr>
      <w:tr>
        <w:tc>
          <w:tcPr>
            <w:tcW w:type="dxa" w:w="4394"/>
          </w:tcPr>
          <w:p>
            <w:r>
              <w:rPr>
                <w:rFonts w:ascii="Garamond" w:hAnsi="Garamond"/>
                <w:b/>
                <w:color w:val="1B3A5C"/>
                <w:sz w:val="20"/>
              </w:rPr>
              <w:t>Meios de graça</w:t>
            </w:r>
          </w:p>
        </w:tc>
        <w:tc>
          <w:tcPr>
            <w:tcW w:type="dxa" w:w="4394"/>
          </w:tcPr>
          <w:p>
            <w:r>
              <w:rPr>
                <w:rFonts w:ascii="Garamond" w:hAnsi="Garamond"/>
                <w:sz w:val="20"/>
              </w:rPr>
              <w:t>Instrumentos ordenados por Deus para o crescimento do crente: Palavra, oração, comunhão e obediência (com a Ceia e o culto no coração da comunhão).</w:t>
            </w:r>
          </w:p>
        </w:tc>
      </w:tr>
      <w:tr>
        <w:tc>
          <w:tcPr>
            <w:tcW w:type="dxa" w:w="4394"/>
          </w:tcPr>
          <w:p>
            <w:r>
              <w:rPr>
                <w:rFonts w:ascii="Garamond" w:hAnsi="Garamond"/>
                <w:b/>
                <w:color w:val="1B3A5C"/>
                <w:sz w:val="20"/>
              </w:rPr>
              <w:t>Leite racional não falsificado</w:t>
            </w:r>
          </w:p>
        </w:tc>
        <w:tc>
          <w:tcPr>
            <w:tcW w:type="dxa" w:w="4394"/>
          </w:tcPr>
          <w:p>
            <w:r>
              <w:rPr>
                <w:rFonts w:ascii="Garamond" w:hAnsi="Garamond"/>
                <w:sz w:val="20"/>
              </w:rPr>
              <w:t>A Palavra de Deus pura, alimento do novo convertido (1 Pedro 2.2); «racional» (logikón) evoca o lógos — a Palavra.</w:t>
            </w:r>
          </w:p>
        </w:tc>
      </w:tr>
      <w:tr>
        <w:tc>
          <w:tcPr>
            <w:tcW w:type="dxa" w:w="4394"/>
          </w:tcPr>
          <w:p>
            <w:r>
              <w:rPr>
                <w:rFonts w:ascii="Garamond" w:hAnsi="Garamond"/>
                <w:b/>
                <w:color w:val="1B3A5C"/>
                <w:sz w:val="20"/>
              </w:rPr>
              <w:t>Alimento sólido</w:t>
            </w:r>
          </w:p>
        </w:tc>
        <w:tc>
          <w:tcPr>
            <w:tcW w:type="dxa" w:w="4394"/>
          </w:tcPr>
          <w:p>
            <w:r>
              <w:rPr>
                <w:rFonts w:ascii="Garamond" w:hAnsi="Garamond"/>
                <w:sz w:val="20"/>
              </w:rPr>
              <w:t>O ensino mais profundo da Palavra, próprio dos maduros que têm os sentidos exercitados (Hebreus 5.14).</w:t>
            </w:r>
          </w:p>
        </w:tc>
      </w:tr>
      <w:tr>
        <w:tc>
          <w:tcPr>
            <w:tcW w:type="dxa" w:w="4394"/>
          </w:tcPr>
          <w:p>
            <w:r>
              <w:rPr>
                <w:rFonts w:ascii="Garamond" w:hAnsi="Garamond"/>
                <w:b/>
                <w:color w:val="1B3A5C"/>
                <w:sz w:val="20"/>
              </w:rPr>
              <w:t>Idades espirituais</w:t>
            </w:r>
          </w:p>
        </w:tc>
        <w:tc>
          <w:tcPr>
            <w:tcW w:type="dxa" w:w="4394"/>
          </w:tcPr>
          <w:p>
            <w:r>
              <w:rPr>
                <w:rFonts w:ascii="Garamond" w:hAnsi="Garamond"/>
                <w:sz w:val="20"/>
              </w:rPr>
              <w:t>Filhinhos, jovens e pais (1 João 2.12-14): etapas legítimas da maturidade, que descrevem um caminho a percorrer.</w:t>
            </w:r>
          </w:p>
        </w:tc>
      </w:tr>
      <w:tr>
        <w:tc>
          <w:tcPr>
            <w:tcW w:type="dxa" w:w="4394"/>
          </w:tcPr>
          <w:p>
            <w:r>
              <w:rPr>
                <w:rFonts w:ascii="Garamond" w:hAnsi="Garamond"/>
                <w:b/>
                <w:color w:val="1B3A5C"/>
                <w:sz w:val="20"/>
              </w:rPr>
              <w:t>Gegymnasména (γεγυμνασμένα)</w:t>
            </w:r>
          </w:p>
        </w:tc>
        <w:tc>
          <w:tcPr>
            <w:tcW w:type="dxa" w:w="4394"/>
          </w:tcPr>
          <w:p>
            <w:r>
              <w:rPr>
                <w:rFonts w:ascii="Garamond" w:hAnsi="Garamond"/>
                <w:sz w:val="20"/>
              </w:rPr>
              <w:t>«Exercitados» (Hebreus 5.14), do verbo que dá origem a «ginásio»: a maturidade treina-se pelo costume de praticar.</w:t>
            </w:r>
          </w:p>
        </w:tc>
      </w:tr>
      <w:tr>
        <w:tc>
          <w:tcPr>
            <w:tcW w:type="dxa" w:w="4394"/>
          </w:tcPr>
          <w:p>
            <w:r>
              <w:rPr>
                <w:rFonts w:ascii="Garamond" w:hAnsi="Garamond"/>
                <w:b/>
                <w:color w:val="1B3A5C"/>
                <w:sz w:val="20"/>
              </w:rPr>
              <w:t>Diligência</w:t>
            </w:r>
          </w:p>
        </w:tc>
        <w:tc>
          <w:tcPr>
            <w:tcW w:type="dxa" w:w="4394"/>
          </w:tcPr>
          <w:p>
            <w:r>
              <w:rPr>
                <w:rFonts w:ascii="Garamond" w:hAnsi="Garamond"/>
                <w:sz w:val="20"/>
              </w:rPr>
              <w:t>Aplicação constante e esforçada dos meios de graça (2 Pedro 1.5-8); o oposto da ociosidade e esterilidade espirituais.</w:t>
            </w:r>
          </w:p>
        </w:tc>
      </w:tr>
      <w:tr>
        <w:tc>
          <w:tcPr>
            <w:tcW w:type="dxa" w:w="4394"/>
          </w:tcPr>
          <w:p>
            <w:r>
              <w:rPr>
                <w:rFonts w:ascii="Garamond" w:hAnsi="Garamond"/>
                <w:b/>
                <w:color w:val="1B3A5C"/>
                <w:sz w:val="20"/>
              </w:rPr>
              <w:t>Solo espinhoso</w:t>
            </w:r>
          </w:p>
        </w:tc>
        <w:tc>
          <w:tcPr>
            <w:tcW w:type="dxa" w:w="4394"/>
          </w:tcPr>
          <w:p>
            <w:r>
              <w:rPr>
                <w:rFonts w:ascii="Garamond" w:hAnsi="Garamond"/>
                <w:sz w:val="20"/>
              </w:rPr>
              <w:t>Coração em que os cuidados do mundo e o engano das riquezas sufocam a Palavra (Marcos 4.18-19).</w:t>
            </w:r>
          </w:p>
        </w:tc>
      </w:tr>
      <w:tr>
        <w:tc>
          <w:tcPr>
            <w:tcW w:type="dxa" w:w="4394"/>
          </w:tcPr>
          <w:p>
            <w:r>
              <w:rPr>
                <w:rFonts w:ascii="Garamond" w:hAnsi="Garamond"/>
                <w:b/>
                <w:color w:val="1B3A5C"/>
                <w:sz w:val="20"/>
              </w:rPr>
              <w:t>Epígnosis (ἐπίγνωσις)</w:t>
            </w:r>
          </w:p>
        </w:tc>
        <w:tc>
          <w:tcPr>
            <w:tcW w:type="dxa" w:w="4394"/>
          </w:tcPr>
          <w:p>
            <w:r>
              <w:rPr>
                <w:rFonts w:ascii="Garamond" w:hAnsi="Garamond"/>
                <w:sz w:val="20"/>
              </w:rPr>
              <w:t>Conhecimento pleno, profundo e experimental de Deus — meta de todo o ensino da Escola Bíblica Epignósis.</w:t>
            </w:r>
          </w:p>
        </w:tc>
      </w:tr>
    </w:tbl>
    <w:p>
      <w:pPr>
        <w:keepNext/>
        <w:spacing w:before="360" w:after="120"/>
        <w:jc w:val="left"/>
        <w:pBdr>
          <w:bottom w:val="single" w:sz="6" w:space="1" w:color="1B3A5C"/>
        </w:pBdr>
      </w:pPr>
      <w:r>
        <w:rPr>
          <w:rFonts w:ascii="Garamond" w:hAnsi="Garamond"/>
          <w:b/>
          <w:color w:val="1B3A5C"/>
          <w:sz w:val="30"/>
        </w:rPr>
        <w:t>BIBLIOGRAFIA RECOMENDADA</w:t>
      </w:r>
    </w:p>
    <w:p>
      <w:pPr>
        <w:spacing w:after="40"/>
        <w:ind w:left="454" w:hanging="283"/>
        <w:jc w:val="both"/>
      </w:pPr>
      <w:r>
        <w:rPr>
          <w:rFonts w:ascii="Garamond" w:hAnsi="Garamond"/>
          <w:b/>
          <w:color w:val="2E7D4F"/>
          <w:sz w:val="24"/>
        </w:rPr>
        <w:t xml:space="preserve">•  </w:t>
      </w:r>
      <w:r>
        <w:rPr>
          <w:rFonts w:ascii="Garamond" w:hAnsi="Garamond"/>
          <w:sz w:val="24"/>
        </w:rPr>
        <w:t>Bíblia Sagrada. Tradução de João Ferreira de Almeida, Revista e Corrigida.</w:t>
      </w:r>
    </w:p>
    <w:p>
      <w:pPr>
        <w:spacing w:after="40"/>
        <w:ind w:left="454" w:hanging="283"/>
        <w:jc w:val="both"/>
      </w:pPr>
      <w:r>
        <w:rPr>
          <w:rFonts w:ascii="Garamond" w:hAnsi="Garamond"/>
          <w:b/>
          <w:color w:val="2E7D4F"/>
          <w:sz w:val="24"/>
        </w:rPr>
        <w:t xml:space="preserve">•  </w:t>
      </w:r>
      <w:r>
        <w:rPr>
          <w:rFonts w:ascii="Garamond" w:hAnsi="Garamond"/>
          <w:sz w:val="24"/>
        </w:rPr>
        <w:t>Declaração de Fé Institucional da Escola Bíblica Epignósis (EBE-DOC-002), Art. 7.º.</w:t>
      </w:r>
    </w:p>
    <w:p>
      <w:pPr>
        <w:spacing w:after="40"/>
        <w:ind w:left="454" w:hanging="283"/>
        <w:jc w:val="both"/>
      </w:pPr>
      <w:r>
        <w:rPr>
          <w:rFonts w:ascii="Garamond" w:hAnsi="Garamond"/>
          <w:b/>
          <w:color w:val="2E7D4F"/>
          <w:sz w:val="24"/>
        </w:rPr>
        <w:t xml:space="preserve">•  </w:t>
      </w:r>
      <w:r>
        <w:rPr>
          <w:rFonts w:ascii="Garamond" w:hAnsi="Garamond"/>
          <w:sz w:val="24"/>
        </w:rPr>
        <w:t>Manual do Aluno da Escola Bíblica Epignósis (EBE-MAN-ALU), capítulos sobre o Método Epignósis e a vida devocional.</w:t>
      </w:r>
    </w:p>
    <w:p>
      <w:pPr>
        <w:spacing w:after="40"/>
        <w:ind w:left="454" w:hanging="283"/>
        <w:jc w:val="both"/>
      </w:pPr>
      <w:r>
        <w:rPr>
          <w:rFonts w:ascii="Garamond" w:hAnsi="Garamond"/>
          <w:b/>
          <w:color w:val="2E7D4F"/>
          <w:sz w:val="24"/>
        </w:rPr>
        <w:t xml:space="preserve">•  </w:t>
      </w:r>
      <w:r>
        <w:rPr>
          <w:rFonts w:ascii="Garamond" w:hAnsi="Garamond"/>
          <w:sz w:val="24"/>
        </w:rPr>
        <w:t>WHITNEY, Donald S. Disciplinas espirituais para a vida cristã. São José dos Campos: Fiel.</w:t>
      </w:r>
    </w:p>
    <w:p>
      <w:pPr>
        <w:spacing w:after="40"/>
        <w:ind w:left="454" w:hanging="283"/>
        <w:jc w:val="both"/>
      </w:pPr>
      <w:r>
        <w:rPr>
          <w:rFonts w:ascii="Garamond" w:hAnsi="Garamond"/>
          <w:b/>
          <w:color w:val="2E7D4F"/>
          <w:sz w:val="24"/>
        </w:rPr>
        <w:t xml:space="preserve">•  </w:t>
      </w:r>
      <w:r>
        <w:rPr>
          <w:rFonts w:ascii="Garamond" w:hAnsi="Garamond"/>
          <w:sz w:val="24"/>
        </w:rPr>
        <w:t>BRIDGES, Jerry. A prática da piedade. São Paulo: Mundo Cristão.</w:t>
      </w:r>
    </w:p>
    <w:p>
      <w:pPr>
        <w:spacing w:after="40"/>
        <w:ind w:left="454" w:hanging="283"/>
        <w:jc w:val="both"/>
      </w:pPr>
      <w:r>
        <w:rPr>
          <w:rFonts w:ascii="Garamond" w:hAnsi="Garamond"/>
          <w:b/>
          <w:color w:val="2E7D4F"/>
          <w:sz w:val="24"/>
        </w:rPr>
        <w:t xml:space="preserve">•  </w:t>
      </w:r>
      <w:r>
        <w:rPr>
          <w:rFonts w:ascii="Garamond" w:hAnsi="Garamond"/>
          <w:sz w:val="24"/>
        </w:rPr>
        <w:t>PACKER, J. I. O conhecimento de Deus. São Paulo: Cultura Cristã.</w:t>
      </w:r>
    </w:p>
    <w:p>
      <w:pPr>
        <w:spacing w:after="40"/>
        <w:ind w:left="454" w:hanging="283"/>
        <w:jc w:val="both"/>
      </w:pPr>
      <w:r>
        <w:rPr>
          <w:rFonts w:ascii="Garamond" w:hAnsi="Garamond"/>
          <w:b/>
          <w:color w:val="2E7D4F"/>
          <w:sz w:val="24"/>
        </w:rPr>
        <w:t xml:space="preserve">•  </w:t>
      </w:r>
      <w:r>
        <w:rPr>
          <w:rFonts w:ascii="Garamond" w:hAnsi="Garamond"/>
          <w:sz w:val="24"/>
        </w:rPr>
        <w:t>RYLE, J. C. Práticas religiosas — a leitura da Bíblia e a oração. São Paulo: PES.</w:t>
      </w:r>
    </w:p>
    <w:p>
      <w:pPr>
        <w:keepNext/>
        <w:spacing w:before="360" w:after="120"/>
        <w:jc w:val="left"/>
        <w:pBdr>
          <w:bottom w:val="single" w:sz="6" w:space="1" w:color="1B3A5C"/>
        </w:pBdr>
      </w:pPr>
      <w:r>
        <w:rPr>
          <w:rFonts w:ascii="Garamond" w:hAnsi="Garamond"/>
          <w:b/>
          <w:color w:val="1B3A5C"/>
          <w:sz w:val="30"/>
        </w:rPr>
        <w:t>ANOTAÇÕES PESSOAIS</w:t>
      </w: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Pr>
        <w:pBdr>
          <w:bottom w:val="single" w:sz="4" w:space="1" w:color="C8C8C8"/>
        </w:pBdr>
      </w:pPr>
    </w:p>
    <w:p/>
    <w:p>
      <w:pPr>
        <w:pBdr>
          <w:bottom w:val="single" w:sz="4" w:space="1" w:color="2E7D4F"/>
        </w:pBdr>
      </w:pPr>
    </w:p>
    <w:p/>
    <w:p>
      <w:pPr>
        <w:jc w:val="center"/>
      </w:pPr>
      <w:r>
        <w:rPr>
          <w:rFonts w:ascii="Garamond" w:hAnsi="Garamond"/>
          <w:b/>
          <w:color w:val="1B3A5C"/>
          <w:sz w:val="22"/>
        </w:rPr>
        <w:t>ESCOLA BÍBLICA EPIGNÓSIS</w:t>
      </w:r>
    </w:p>
    <w:p>
      <w:pPr>
        <w:jc w:val="center"/>
      </w:pPr>
      <w:r>
        <w:rPr>
          <w:rFonts w:ascii="Garamond" w:hAnsi="Garamond"/>
          <w:i/>
          <w:color w:val="2E7D4F"/>
          <w:sz w:val="20"/>
        </w:rPr>
        <w:t>Conhecer a Deus. Viver a Palavra. Manifestar o Reino.</w:t>
      </w:r>
    </w:p>
    <w:p>
      <w:pPr>
        <w:jc w:val="center"/>
      </w:pPr>
      <w:r>
        <w:rPr>
          <w:rFonts w:ascii="Garamond" w:hAnsi="Garamond"/>
          <w:i/>
          <w:color w:val="555555"/>
          <w:sz w:val="18"/>
        </w:rPr>
        <w:t>Soli Deo Gloria</w:t>
      </w:r>
    </w:p>
    <w:sectPr w:rsidR="00FC693F" w:rsidRPr="0006063C" w:rsidSect="00034616">
      <w:headerReference w:type="default" r:id="rId9"/>
      <w:footerReference w:type="default" r:id="rId10"/>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555555"/>
        <w:sz w:val="18"/>
      </w:rPr>
      <w:t xml:space="preserve">EBE-APO-0008  ·  </w:t>
    </w:r>
    <w:r>
      <w:rPr>
        <w:rFonts w:ascii="Garamond" w:hAnsi="Garamond"/>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aramond" w:hAnsi="Garamond"/>
        <w:i/>
        <w:color w:val="2E7D4F"/>
        <w:sz w:val="18"/>
      </w:rPr>
      <w:t>Escola Bíblica Epignósis  ·  Apostila — Crescendo Após o Novo Nascimento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36" w:lineRule="auto"/>
      <w:jc w:val="both"/>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