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Arial" w:hAnsi="Arial"/>
          <w:b/>
          <w:color w:val="0A2F62"/>
          <w:sz w:val="36"/>
        </w:rPr>
        <w:t>HU-007 — Mapa técnico de ficha y vista previa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Resultado que debe entregar</w:t>
      </w:r>
    </w:p>
    <w:p>
      <w:pPr>
        <w:spacing w:after="120" w:line="269" w:lineRule="auto"/>
      </w:pPr>
      <w:r>
        <w:rPr>
          <w:rFonts w:ascii="Arial" w:hAnsi="Arial"/>
        </w:rPr>
        <w:t xml:space="preserve">Un visitante abre </w:t>
      </w:r>
      <w:r>
        <w:rPr>
          <w:rFonts w:ascii="Consolas" w:hAnsi="Consolas"/>
          <w:sz w:val="19"/>
        </w:rPr>
        <w:t>/cursos/{urlAmigable}</w:t>
      </w:r>
      <w:r>
        <w:rPr>
          <w:rFonts w:ascii="Arial" w:hAnsi="Arial"/>
        </w:rPr>
        <w:t>, consulta la ficha completa según modalidad, explora el temario y reproduce o abre únicamente los recursos de lecciones marcadas como vista previa. Los materiales protegidos nunca se entregan por conocer su dirección.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Punto de partida y tablas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Frontend: </w:t>
      </w:r>
      <w:r>
        <w:rPr>
          <w:rFonts w:ascii="Consolas" w:hAnsi="Consolas"/>
          <w:sz w:val="19"/>
        </w:rPr>
        <w:t>features/cursos/ficha-curso</w:t>
      </w:r>
      <w:r>
        <w:rPr>
          <w:rFonts w:ascii="Arial" w:hAnsi="Arial"/>
        </w:rPr>
        <w:t xml:space="preserve"> es una pantalla pendiente y no lee el parámetro de ruta.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Backend: no existe consulta pública de ficha ni autorización de vista previa.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Tablas: </w:t>
      </w:r>
      <w:r>
        <w:rPr>
          <w:rFonts w:ascii="Consolas" w:hAnsi="Consolas"/>
          <w:sz w:val="19"/>
        </w:rPr>
        <w:t>curso</w:t>
      </w:r>
      <w:r>
        <w:rPr>
          <w:rFonts w:ascii="Arial" w:hAnsi="Arial"/>
        </w:rPr>
        <w:t xml:space="preserve">, maestros, </w:t>
      </w:r>
      <w:r>
        <w:rPr>
          <w:rFonts w:ascii="Consolas" w:hAnsi="Consolas"/>
          <w:sz w:val="19"/>
        </w:rPr>
        <w:t>curso_docente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persona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modulo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leccion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material_leccion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recurso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matricula</w:t>
      </w:r>
      <w:r>
        <w:rPr>
          <w:rFonts w:ascii="Arial" w:hAnsi="Arial"/>
        </w:rPr>
        <w:t>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Se integra con HU-006, pero puede probarse directamente con </w:t>
      </w:r>
      <w:r>
        <w:rPr>
          <w:rFonts w:ascii="Consolas" w:hAnsi="Consolas"/>
          <w:sz w:val="19"/>
        </w:rPr>
        <w:t>/cursos/registral</w:t>
      </w:r>
      <w:r>
        <w:rPr>
          <w:rFonts w:ascii="Arial" w:hAnsi="Arial"/>
        </w:rPr>
        <w:t>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Contratos que deben acordarse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Operación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Método y ruta</w:t>
            </w:r>
          </w:p>
        </w:tc>
        <w:tc>
          <w:tcPr>
            <w:tcW w:type="dxa" w:w="3135"/>
            <w:shd w:val="clear" w:color="auto" w:fill="0A2F62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rFonts w:ascii="Arial" w:hAnsi="Arial"/>
                <w:b/>
                <w:color w:val="FFFFFF"/>
                <w:sz w:val="19"/>
              </w:rPr>
              <w:t>Resultado conceptual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Consultar ficha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/api/publico/cursos/{urlAmigable}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Datos comerciales, docentes y temario seguro</w:t>
            </w:r>
          </w:p>
        </w:tc>
      </w:tr>
      <w:tr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Abrir vista previa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sz w:val="19"/>
              </w:rPr>
              <w:t>GET /api/publico/cursos/{urlAmigable}/lecciones/{leccionId}/vista-previa</w:t>
            </w:r>
          </w:p>
        </w:tc>
        <w:tc>
          <w:tcPr>
            <w:tcW w:type="dxa" w:w="3135"/>
          </w:tcPr>
          <w:p>
            <w:r>
              <w:rPr>
                <w:sz w:val="19"/>
              </w:rPr>
            </w:r>
            <w:r>
              <w:rPr>
                <w:rFonts w:ascii="Arial" w:hAnsi="Arial"/>
                <w:sz w:val="19"/>
              </w:rPr>
              <w:t>Recursos permitidos o rechazo</w:t>
            </w:r>
          </w:p>
        </w:tc>
      </w:tr>
    </w:tbl>
    <w:p>
      <w:pPr>
        <w:spacing w:after="80"/>
      </w:pPr>
    </w:p>
    <w:p>
      <w:pPr>
        <w:spacing w:after="120" w:line="269" w:lineRule="auto"/>
      </w:pPr>
      <w:r>
        <w:rPr>
          <w:rFonts w:ascii="Arial" w:hAnsi="Arial"/>
        </w:rPr>
        <w:t xml:space="preserve">La ficha puede informar título de todas las lecciones y duración detectada, pero no entrega </w:t>
      </w:r>
      <w:r>
        <w:rPr>
          <w:rFonts w:ascii="Consolas" w:hAnsi="Consolas"/>
          <w:sz w:val="19"/>
        </w:rPr>
        <w:t>recurso.referencia</w:t>
      </w:r>
      <w:r>
        <w:rPr>
          <w:rFonts w:ascii="Arial" w:hAnsi="Arial"/>
        </w:rPr>
        <w:t xml:space="preserve"> de contenido protegido. El endpoint de vista previa vuelve a comprobar curso, lección, actividad y bandera pública antes de entregar una referencia.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backend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Componentes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proyecciones para cabecera de ficha, docente, módulo, lección y recurso público;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consultas separadas y por lote para evitar una unión cartesiana difícil de mantener;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</w:t>
      </w:r>
      <w:r>
        <w:rPr>
          <w:rFonts w:ascii="Consolas" w:hAnsi="Consolas"/>
          <w:sz w:val="19"/>
        </w:rPr>
        <w:t>FichaCursoServicio</w:t>
      </w:r>
      <w:r>
        <w:rPr>
          <w:rFonts w:ascii="Arial" w:hAnsi="Arial"/>
        </w:rPr>
        <w:t xml:space="preserve"> de solo lectura que arma un DTO jerárquico;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reutilización de </w:t>
      </w:r>
      <w:r>
        <w:rPr>
          <w:rFonts w:ascii="Consolas" w:hAnsi="Consolas"/>
          <w:sz w:val="19"/>
        </w:rPr>
        <w:t>CourseCommercialStatusService</w:t>
      </w:r>
      <w:r>
        <w:rPr>
          <w:rFonts w:ascii="Arial" w:hAnsi="Arial"/>
        </w:rPr>
        <w:t xml:space="preserve"> de HU-006;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servicio de autorización de vista previa;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controlador público con respuesta de no encontrado uniforme.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Consultas en orden</w:t>
      </w:r>
    </w:p>
    <w:p>
      <w:pPr>
        <w:spacing w:after="120" w:line="269" w:lineRule="auto"/>
      </w:pPr>
      <w:r>
        <w:rPr>
          <w:rFonts w:ascii="Arial" w:hAnsi="Arial"/>
        </w:rPr>
        <w:t xml:space="preserve">1. Buscar por </w:t>
      </w:r>
      <w:r>
        <w:rPr>
          <w:rFonts w:ascii="Consolas" w:hAnsi="Consolas"/>
          <w:sz w:val="19"/>
        </w:rPr>
        <w:t>url_amigable</w:t>
      </w:r>
      <w:r>
        <w:rPr>
          <w:rFonts w:ascii="Arial" w:hAnsi="Arial"/>
        </w:rPr>
        <w:t>, exigir publicación y excluir borrador o cancelado.</w:t>
      </w:r>
    </w:p>
    <w:p>
      <w:pPr>
        <w:spacing w:after="120" w:line="269" w:lineRule="auto"/>
      </w:pPr>
      <w:r>
        <w:rPr>
          <w:rFonts w:ascii="Arial" w:hAnsi="Arial"/>
        </w:rPr>
        <w:t>2. Recuperar tipo, categoría, entidad, precios, promoción, modalidad, fechas, capacidad, horas y beneficios.</w:t>
      </w:r>
    </w:p>
    <w:p>
      <w:pPr>
        <w:spacing w:after="120" w:line="269" w:lineRule="auto"/>
      </w:pPr>
      <w:r>
        <w:rPr>
          <w:rFonts w:ascii="Arial" w:hAnsi="Arial"/>
        </w:rPr>
        <w:t>3. Contar matrículas activas para disponibilidad.</w:t>
      </w:r>
    </w:p>
    <w:p>
      <w:pPr>
        <w:spacing w:after="120" w:line="269" w:lineRule="auto"/>
      </w:pPr>
      <w:r>
        <w:rPr>
          <w:rFonts w:ascii="Arial" w:hAnsi="Arial"/>
        </w:rPr>
        <w:t>4. Obtener docentes activos ordenados, con foto, cargo y biografía.</w:t>
      </w:r>
    </w:p>
    <w:p>
      <w:pPr>
        <w:spacing w:after="120" w:line="269" w:lineRule="auto"/>
      </w:pPr>
      <w:r>
        <w:rPr>
          <w:rFonts w:ascii="Arial" w:hAnsi="Arial"/>
        </w:rPr>
        <w:t>5. Obtener módulos activos por orden.</w:t>
      </w:r>
    </w:p>
    <w:p>
      <w:pPr>
        <w:spacing w:after="120" w:line="269" w:lineRule="auto"/>
      </w:pPr>
      <w:r>
        <w:rPr>
          <w:rFonts w:ascii="Arial" w:hAnsi="Arial"/>
        </w:rPr>
        <w:t>6. Obtener todas sus lecciones activas por módulo y orden.</w:t>
      </w:r>
    </w:p>
    <w:p>
      <w:pPr>
        <w:spacing w:after="120" w:line="269" w:lineRule="auto"/>
      </w:pPr>
      <w:r>
        <w:rPr>
          <w:rFonts w:ascii="Arial" w:hAnsi="Arial"/>
        </w:rPr>
        <w:t>7. Calcular duración visible desde recursos de video sin incluir su referencia protegida.</w:t>
      </w:r>
    </w:p>
    <w:p>
      <w:pPr>
        <w:spacing w:after="120" w:line="269" w:lineRule="auto"/>
      </w:pPr>
      <w:r>
        <w:rPr>
          <w:rFonts w:ascii="Arial" w:hAnsi="Arial"/>
        </w:rPr>
        <w:t xml:space="preserve">8. Para la vista previa seleccionada, consultar materiales solo si </w:t>
      </w:r>
      <w:r>
        <w:rPr>
          <w:rFonts w:ascii="Consolas" w:hAnsi="Consolas"/>
          <w:sz w:val="19"/>
        </w:rPr>
        <w:t>es_vista_previa</w:t>
      </w:r>
      <w:r>
        <w:rPr>
          <w:rFonts w:ascii="Arial" w:hAnsi="Arial"/>
        </w:rPr>
        <w:t xml:space="preserve"> es verdadero.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Reglas de presentación preparadas por backend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Precio promocional solo cuando corresponda por configuración y vigencia.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Virtual sin fecha: inicio inmediato y sin fin ni calendario.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Virtual con inicio: muestra inicio, nunca fin.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En vivo o híbrido: inicio, fin, sesiones fechadas y datos para calendario.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Capacidad nula: no inventar límite.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Curso gratuito disponible: acción conceptual “Acceder gratis”.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Curso pagado disponible: acción conceptual “Pagar ahora”.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Cerrado o sin cupos: acción deshabilitada y causa visible.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Todas las fechas se entregan sin textos preformateados para que Angular las muestre en Lima.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Protección de recursos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El listado de temario no entrega enlace de reunión ni referencia de material privado.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 vista previa se autoriza en cada solicitud; no basta con que Angular oculte un botón.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Una lección no pública devuelve prohibición o no encontrado según el contrato de seguridad.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Si el origen es YouTube, solo se entrega públicamente cuando la lección es vista previa.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Los archivos locales de datos iniciales deben existir realmente o sustituirse por recursos de prueba servibles; una fila SQL por sí sola no crea el archivo.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Trabajo del frontend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Leer </w:t>
      </w:r>
      <w:r>
        <w:rPr>
          <w:rFonts w:ascii="Consolas" w:hAnsi="Consolas"/>
          <w:sz w:val="19"/>
        </w:rPr>
        <w:t>urlAmigable</w:t>
      </w:r>
      <w:r>
        <w:rPr>
          <w:rFonts w:ascii="Arial" w:hAnsi="Arial"/>
        </w:rPr>
        <w:t xml:space="preserve"> desde </w:t>
      </w:r>
      <w:r>
        <w:rPr>
          <w:rFonts w:ascii="Consolas" w:hAnsi="Consolas"/>
          <w:sz w:val="19"/>
        </w:rPr>
        <w:t>ActivatedRoute</w:t>
      </w:r>
      <w:r>
        <w:rPr>
          <w:rFonts w:ascii="Arial" w:hAnsi="Arial"/>
        </w:rPr>
        <w:t xml:space="preserve"> y reaccionar si cambia sin destruir toda la aplicación.</w:t>
      </w:r>
    </w:p>
    <w:p>
      <w:pPr>
        <w:spacing w:after="120" w:line="269" w:lineRule="auto"/>
        <w:ind w:left="317"/>
      </w:pPr>
      <w:r>
        <w:rPr>
          <w:rFonts w:ascii="Arial" w:hAnsi="Arial"/>
        </w:rPr>
        <w:t xml:space="preserve">•  Crear método de detalle en </w:t>
      </w:r>
      <w:r>
        <w:rPr>
          <w:rFonts w:ascii="Consolas" w:hAnsi="Consolas"/>
          <w:sz w:val="19"/>
        </w:rPr>
        <w:t>CursoApiService</w:t>
      </w:r>
      <w:r>
        <w:rPr>
          <w:rFonts w:ascii="Arial" w:hAnsi="Arial"/>
        </w:rPr>
        <w:t xml:space="preserve"> reutilizando tipos compartidos con catálogo.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Implementar estados: carga, ficha, no encontrada, error y reintento.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Sustituir la pantalla pendiente por cabecera, docentes, descripción, panel comercial, ficha técnica, beneficios y temario.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Implementar “Leer más” solo cuando la descripción lo requiera.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Crear acordeones accesibles de módulos y lecciones.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Mostrar duración solo cuando venga informada.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Construir calendario únicamente para en vivo e híbrido.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Solicitar la vista previa cuando el visitante la selecciona; no precargar referencias privadas.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Mostrar reproductor o recurso según tipo y limpiar el anterior al cambiar.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Para lección protegida, mostrar requisito de matrícula sin realizar petición pública de recurso.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Las acciones de pago o acceso se muestran, pero su operación completa pertenece a EP02; si requieren cuenta, orientan a acceso o registro sin conceder contenido.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Pruebas mínimas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ficha virtual inmediata, en vivo e híbrida;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promoción vigente y ausencia de promoción;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gratuito y pagado;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capacidad libre, ilimitada y sin cupos;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docentes múltiples y biografías;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módulos y lecciones ordenados;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duración presente y ausente;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vista previa válida sin sesión;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lección protegida por interfaz y por llamada directa;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slug inexistente, borrador y cancelado;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ausencia de fin/calendario en virtual;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calendario y zona Lima en sesiones;</w:t>
      </w:r>
    </w:p>
    <w:p>
      <w:pPr>
        <w:spacing w:after="120" w:line="269" w:lineRule="auto"/>
        <w:ind w:left="317"/>
      </w:pPr>
      <w:r>
        <w:rPr>
          <w:rFonts w:ascii="Arial" w:hAnsi="Arial"/>
        </w:rPr>
        <w:t>•  cambio de slug desde catálogo y recarga directa de la URL.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Terminado cuando</w:t>
      </w:r>
    </w:p>
    <w:p>
      <w:pPr>
        <w:spacing w:after="120" w:line="269" w:lineRule="auto"/>
      </w:pPr>
      <w:r>
        <w:rPr>
          <w:rFonts w:ascii="Arial" w:hAnsi="Arial"/>
        </w:rPr>
        <w:t>Las fichas se generan completamente desde PostgreSQL, catálogo y ficha muestran el mismo estado comercial, una vista previa real funciona sin cuenta y ninguna referencia protegida aparece en las respuestas públicas.</w:t>
      </w:r>
    </w:p>
    <w:p>
      <w:pPr>
        <w:spacing w:before="240" w:after="100"/>
      </w:pPr>
      <w:r>
        <w:rPr>
          <w:rFonts w:ascii="Arial" w:hAnsi="Arial"/>
          <w:b/>
          <w:color w:val="0A2F62"/>
          <w:sz w:val="28"/>
        </w:rPr>
        <w:t>Implementación guiada para copiar y adaptar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1. Corregir primero la ruta Angular</w:t>
      </w:r>
    </w:p>
    <w:p>
      <w:pPr>
        <w:spacing w:after="120" w:line="269" w:lineRule="auto"/>
      </w:pPr>
      <w:r>
        <w:rPr>
          <w:rFonts w:ascii="Arial" w:hAnsi="Arial"/>
        </w:rPr>
        <w:t xml:space="preserve">En </w:t>
      </w:r>
      <w:r>
        <w:rPr>
          <w:rFonts w:ascii="Consolas" w:hAnsi="Consolas"/>
          <w:sz w:val="19"/>
        </w:rPr>
        <w:t>app.routes.ts</w:t>
      </w:r>
      <w:r>
        <w:rPr>
          <w:rFonts w:ascii="Arial" w:hAnsi="Arial"/>
        </w:rPr>
        <w:t xml:space="preserve"> se reemplaza </w:t>
      </w:r>
      <w:r>
        <w:rPr>
          <w:rFonts w:ascii="Consolas" w:hAnsi="Consolas"/>
          <w:sz w:val="19"/>
        </w:rPr>
        <w:t>path: 'cursos/:id'</w:t>
      </w:r>
      <w:r>
        <w:rPr>
          <w:rFonts w:ascii="Arial" w:hAnsi="Arial"/>
        </w:rPr>
        <w:t xml:space="preserve"> por: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{</w:t>
        <w:br/>
      </w:r>
      <w:r>
        <w:rPr>
          <w:rFonts w:ascii="Consolas" w:hAnsi="Consolas"/>
          <w:color w:val="1A1A1A"/>
          <w:sz w:val="18"/>
        </w:rPr>
        <w:t xml:space="preserve">  path: 'cursos/:urlAmigable',</w:t>
        <w:br/>
      </w:r>
      <w:r>
        <w:rPr>
          <w:rFonts w:ascii="Consolas" w:hAnsi="Consolas"/>
          <w:color w:val="1A1A1A"/>
          <w:sz w:val="18"/>
        </w:rPr>
        <w:t xml:space="preserve">  loadComponent: () =&gt;</w:t>
        <w:br/>
      </w:r>
      <w:r>
        <w:rPr>
          <w:rFonts w:ascii="Consolas" w:hAnsi="Consolas"/>
          <w:color w:val="1A1A1A"/>
          <w:sz w:val="18"/>
        </w:rPr>
        <w:t xml:space="preserve">    import('./features/cursos/ficha-curso/ficha-curso').then(m =&gt; m.FichaCurso),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Catálogo y ficha comparten exactamente </w:t>
      </w:r>
      <w:r>
        <w:rPr>
          <w:rFonts w:ascii="Consolas" w:hAnsi="Consolas"/>
          <w:sz w:val="19"/>
        </w:rPr>
        <w:t>urlAmigable</w:t>
      </w:r>
      <w:r>
        <w:rPr>
          <w:rFonts w:ascii="Arial" w:hAnsi="Arial"/>
        </w:rPr>
        <w:t>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2. Consultas de cabecera y estructura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interface CursoRepositorio extends JpaRepository&lt;Curso, Long&gt; {</w:t>
        <w:br/>
      </w:r>
      <w:r>
        <w:rPr>
          <w:rFonts w:ascii="Consolas" w:hAnsi="Consolas"/>
          <w:color w:val="1A1A1A"/>
          <w:sz w:val="18"/>
        </w:rPr>
        <w:t xml:space="preserve">    @EntityGraph(attributePaths = {</w:t>
        <w:br/>
      </w:r>
      <w:r>
        <w:rPr>
          <w:rFonts w:ascii="Consolas" w:hAnsi="Consolas"/>
          <w:color w:val="1A1A1A"/>
          <w:sz w:val="18"/>
        </w:rPr>
        <w:t xml:space="preserve">        "tipoCurso", "categoriaTematica", "entidadCertificadora", "estadoCurso"</w:t>
        <w:br/>
      </w:r>
      <w:r>
        <w:rPr>
          <w:rFonts w:ascii="Consolas" w:hAnsi="Consolas"/>
          <w:color w:val="1A1A1A"/>
          <w:sz w:val="18"/>
        </w:rPr>
        <w:t xml:space="preserve">    })</w:t>
        <w:br/>
      </w:r>
      <w:r>
        <w:rPr>
          <w:rFonts w:ascii="Consolas" w:hAnsi="Consolas"/>
          <w:color w:val="1A1A1A"/>
          <w:sz w:val="18"/>
        </w:rPr>
        <w:t xml:space="preserve">    @Query("""</w:t>
        <w:br/>
      </w:r>
      <w:r>
        <w:rPr>
          <w:rFonts w:ascii="Consolas" w:hAnsi="Consolas"/>
          <w:color w:val="1A1A1A"/>
          <w:sz w:val="18"/>
        </w:rPr>
        <w:t xml:space="preserve">        select c from Curso c join c.estadoCurso e</w:t>
        <w:br/>
      </w:r>
      <w:r>
        <w:rPr>
          <w:rFonts w:ascii="Consolas" w:hAnsi="Consolas"/>
          <w:color w:val="1A1A1A"/>
          <w:sz w:val="18"/>
        </w:rPr>
        <w:t xml:space="preserve">        where c.urlAmigable = :slug and c.publicadoEn is not null</w:t>
        <w:br/>
      </w:r>
      <w:r>
        <w:rPr>
          <w:rFonts w:ascii="Consolas" w:hAnsi="Consolas"/>
          <w:color w:val="1A1A1A"/>
          <w:sz w:val="18"/>
        </w:rPr>
        <w:t xml:space="preserve">          and e.codigo not in ('BORRADOR', 'CANCELADO')</w:t>
        <w:br/>
      </w:r>
      <w:r>
        <w:rPr>
          <w:rFonts w:ascii="Consolas" w:hAnsi="Consolas"/>
          <w:color w:val="1A1A1A"/>
          <w:sz w:val="18"/>
        </w:rPr>
        <w:t xml:space="preserve">        """)</w:t>
        <w:br/>
      </w:r>
      <w:r>
        <w:rPr>
          <w:rFonts w:ascii="Consolas" w:hAnsi="Consolas"/>
          <w:color w:val="1A1A1A"/>
          <w:sz w:val="18"/>
        </w:rPr>
        <w:t xml:space="preserve">    Optional&lt;Curso&gt; buscarFichaPublica(String slug);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public interface ModuloRepositorio extends JpaRepository&lt;Modulo, Long&gt; {</w:t>
        <w:br/>
      </w:r>
      <w:r>
        <w:rPr>
          <w:rFonts w:ascii="Consolas" w:hAnsi="Consolas"/>
          <w:color w:val="1A1A1A"/>
          <w:sz w:val="18"/>
        </w:rPr>
        <w:t xml:space="preserve">    List&lt;Modulo&gt; findByCursoIdAndActivoTrueOrderByOrdenAsc(Long cursoId);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public interface LeccionRepositorio extends JpaRepository&lt;Leccion, Long&gt; {</w:t>
        <w:br/>
      </w:r>
      <w:r>
        <w:rPr>
          <w:rFonts w:ascii="Consolas" w:hAnsi="Consolas"/>
          <w:color w:val="1A1A1A"/>
          <w:sz w:val="18"/>
        </w:rPr>
        <w:t xml:space="preserve">    @Query("""</w:t>
        <w:br/>
      </w:r>
      <w:r>
        <w:rPr>
          <w:rFonts w:ascii="Consolas" w:hAnsi="Consolas"/>
          <w:color w:val="1A1A1A"/>
          <w:sz w:val="18"/>
        </w:rPr>
        <w:t xml:space="preserve">        select l from Leccion l</w:t>
        <w:br/>
      </w:r>
      <w:r>
        <w:rPr>
          <w:rFonts w:ascii="Consolas" w:hAnsi="Consolas"/>
          <w:color w:val="1A1A1A"/>
          <w:sz w:val="18"/>
        </w:rPr>
        <w:t xml:space="preserve">        where l.modulo.id in :moduloIds and l.activo = true</w:t>
        <w:br/>
      </w:r>
      <w:r>
        <w:rPr>
          <w:rFonts w:ascii="Consolas" w:hAnsi="Consolas"/>
          <w:color w:val="1A1A1A"/>
          <w:sz w:val="18"/>
        </w:rPr>
        <w:t xml:space="preserve">        order by l.modulo.id, l.orden</w:t>
        <w:br/>
      </w:r>
      <w:r>
        <w:rPr>
          <w:rFonts w:ascii="Consolas" w:hAnsi="Consolas"/>
          <w:color w:val="1A1A1A"/>
          <w:sz w:val="18"/>
        </w:rPr>
        <w:t xml:space="preserve">        """)</w:t>
        <w:br/>
      </w:r>
      <w:r>
        <w:rPr>
          <w:rFonts w:ascii="Consolas" w:hAnsi="Consolas"/>
          <w:color w:val="1A1A1A"/>
          <w:sz w:val="18"/>
        </w:rPr>
        <w:t xml:space="preserve">    List&lt;Leccion&gt; buscarActivasDeModulos(Collection&lt;Long&gt; moduloIds);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>Docentes y matrículas activas reutilizan las consultas de HU-006.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3. Duración sin exponer el recurso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public interface DuracionLeccionFila {</w:t>
        <w:br/>
      </w:r>
      <w:r>
        <w:rPr>
          <w:rFonts w:ascii="Consolas" w:hAnsi="Consolas"/>
          <w:color w:val="1A1A1A"/>
          <w:sz w:val="18"/>
        </w:rPr>
        <w:t xml:space="preserve">    Long getLeccionId();</w:t>
        <w:br/>
      </w:r>
      <w:r>
        <w:rPr>
          <w:rFonts w:ascii="Consolas" w:hAnsi="Consolas"/>
          <w:color w:val="1A1A1A"/>
          <w:sz w:val="18"/>
        </w:rPr>
        <w:t xml:space="preserve">    Integer getDuracionSegundos();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@Query("""</w:t>
        <w:br/>
      </w:r>
      <w:r>
        <w:rPr>
          <w:rFonts w:ascii="Consolas" w:hAnsi="Consolas"/>
          <w:color w:val="1A1A1A"/>
          <w:sz w:val="18"/>
        </w:rPr>
        <w:t xml:space="preserve">    select ml.leccion.id as leccionId, max(r.duracionSegundos) as duracionSegundos</w:t>
        <w:br/>
      </w:r>
      <w:r>
        <w:rPr>
          <w:rFonts w:ascii="Consolas" w:hAnsi="Consolas"/>
          <w:color w:val="1A1A1A"/>
          <w:sz w:val="18"/>
        </w:rPr>
        <w:t xml:space="preserve">    from MaterialLeccion ml join ml.recurso r</w:t>
        <w:br/>
      </w:r>
      <w:r>
        <w:rPr>
          <w:rFonts w:ascii="Consolas" w:hAnsi="Consolas"/>
          <w:color w:val="1A1A1A"/>
          <w:sz w:val="18"/>
        </w:rPr>
        <w:t xml:space="preserve">    where ml.leccion.id in :leccionIds</w:t>
        <w:br/>
      </w:r>
      <w:r>
        <w:rPr>
          <w:rFonts w:ascii="Consolas" w:hAnsi="Consolas"/>
          <w:color w:val="1A1A1A"/>
          <w:sz w:val="18"/>
        </w:rPr>
        <w:t xml:space="preserve">      and ml.activo = true and r.activo = true and r.tipo = 'VIDEO'</w:t>
        <w:br/>
      </w:r>
      <w:r>
        <w:rPr>
          <w:rFonts w:ascii="Consolas" w:hAnsi="Consolas"/>
          <w:color w:val="1A1A1A"/>
          <w:sz w:val="18"/>
        </w:rPr>
        <w:t xml:space="preserve">    group by ml.leccion.id</w:t>
        <w:br/>
      </w:r>
      <w:r>
        <w:rPr>
          <w:rFonts w:ascii="Consolas" w:hAnsi="Consolas"/>
          <w:color w:val="1A1A1A"/>
          <w:sz w:val="18"/>
        </w:rPr>
        <w:t xml:space="preserve">    """)</w:t>
        <w:br/>
      </w:r>
      <w:r>
        <w:rPr>
          <w:rFonts w:ascii="Consolas" w:hAnsi="Consolas"/>
          <w:color w:val="1A1A1A"/>
          <w:sz w:val="18"/>
        </w:rPr>
        <w:t>List&lt;DuracionLeccionFila&gt; buscarDuraciones(Collection&lt;Long&gt; leccionIds);</w:t>
      </w:r>
    </w:p>
    <w:p>
      <w:pPr>
        <w:spacing w:after="120" w:line="269" w:lineRule="auto"/>
      </w:pPr>
      <w:r>
        <w:rPr>
          <w:rFonts w:ascii="Arial" w:hAnsi="Arial"/>
        </w:rPr>
        <w:t xml:space="preserve">La proyección no contiene </w:t>
      </w:r>
      <w:r>
        <w:rPr>
          <w:rFonts w:ascii="Consolas" w:hAnsi="Consolas"/>
          <w:sz w:val="19"/>
        </w:rPr>
        <w:t>referencia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enlaceReunion</w:t>
      </w:r>
      <w:r>
        <w:rPr>
          <w:rFonts w:ascii="Arial" w:hAnsi="Arial"/>
        </w:rPr>
        <w:t>, archivo privado ni descarga.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4. Armar la ficha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@Transactional(readOnly = true)</w:t>
        <w:br/>
      </w:r>
      <w:r>
        <w:rPr>
          <w:rFonts w:ascii="Consolas" w:hAnsi="Consolas"/>
          <w:color w:val="1A1A1A"/>
          <w:sz w:val="18"/>
        </w:rPr>
        <w:t>public FichaCursoRespuesta obtener(String slug) {</w:t>
        <w:br/>
      </w:r>
      <w:r>
        <w:rPr>
          <w:rFonts w:ascii="Consolas" w:hAnsi="Consolas"/>
          <w:color w:val="1A1A1A"/>
          <w:sz w:val="18"/>
        </w:rPr>
        <w:t xml:space="preserve">    Curso curso = cursoRepositorio.buscarFichaPublica(slug)</w:t>
        <w:br/>
      </w:r>
      <w:r>
        <w:rPr>
          <w:rFonts w:ascii="Consolas" w:hAnsi="Consolas"/>
          <w:color w:val="1A1A1A"/>
          <w:sz w:val="18"/>
        </w:rPr>
        <w:t xml:space="preserve">            .orElseThrow(() -&gt; new ResourceNotFoundException("No se encontró el curso"));</w:t>
        <w:br/>
      </w:r>
      <w:r>
        <w:rPr>
          <w:rFonts w:ascii="Consolas" w:hAnsi="Consolas"/>
          <w:color w:val="1A1A1A"/>
          <w:sz w:val="18"/>
        </w:rPr>
        <w:t xml:space="preserve">    long activas = matriculaRepositorio.contarActivasDelCurso(curso.getId());</w:t>
        <w:br/>
      </w:r>
      <w:r>
        <w:rPr>
          <w:rFonts w:ascii="Consolas" w:hAnsi="Consolas"/>
          <w:color w:val="1A1A1A"/>
          <w:sz w:val="18"/>
        </w:rPr>
        <w:t xml:space="preserve">    List&lt;DocenteRespuesta&gt; docentes = cursoDocenteRepositorio.buscarDelCurso(curso.getId());</w:t>
        <w:br/>
      </w:r>
      <w:r>
        <w:rPr>
          <w:rFonts w:ascii="Consolas" w:hAnsi="Consolas"/>
          <w:color w:val="1A1A1A"/>
          <w:sz w:val="18"/>
        </w:rPr>
        <w:t xml:space="preserve">    List&lt;Modulo&gt; modulos = moduloRepositorio</w:t>
        <w:br/>
      </w:r>
      <w:r>
        <w:rPr>
          <w:rFonts w:ascii="Consolas" w:hAnsi="Consolas"/>
          <w:color w:val="1A1A1A"/>
          <w:sz w:val="18"/>
        </w:rPr>
        <w:t xml:space="preserve">            .findByCursoIdAndActivoTrueOrderByOrdenAsc(curso.getId());</w:t>
        <w:br/>
      </w:r>
      <w:r>
        <w:rPr>
          <w:rFonts w:ascii="Consolas" w:hAnsi="Consolas"/>
          <w:color w:val="1A1A1A"/>
          <w:sz w:val="18"/>
        </w:rPr>
        <w:t xml:space="preserve">    List&lt;Long&gt; moduloIds = modulos.stream().map(Modulo::getId).toList();</w:t>
        <w:br/>
      </w:r>
      <w:r>
        <w:rPr>
          <w:rFonts w:ascii="Consolas" w:hAnsi="Consolas"/>
          <w:color w:val="1A1A1A"/>
          <w:sz w:val="18"/>
        </w:rPr>
        <w:t xml:space="preserve">    List&lt;Leccion&gt; lecciones = moduloIds.isEmpty() ? List.of()</w:t>
        <w:br/>
      </w:r>
      <w:r>
        <w:rPr>
          <w:rFonts w:ascii="Consolas" w:hAnsi="Consolas"/>
          <w:color w:val="1A1A1A"/>
          <w:sz w:val="18"/>
        </w:rPr>
        <w:t xml:space="preserve">            : leccionRepositorio.buscarActivasDeModulos(moduloIds);</w:t>
        <w:br/>
      </w:r>
      <w:r>
        <w:rPr>
          <w:rFonts w:ascii="Consolas" w:hAnsi="Consolas"/>
          <w:color w:val="1A1A1A"/>
          <w:sz w:val="18"/>
        </w:rPr>
        <w:t xml:space="preserve">    List&lt;Long&gt; leccionIds = lecciones.stream().map(Leccion::getId).toList();</w:t>
        <w:br/>
      </w:r>
      <w:r>
        <w:rPr>
          <w:rFonts w:ascii="Consolas" w:hAnsi="Consolas"/>
          <w:color w:val="1A1A1A"/>
          <w:sz w:val="18"/>
        </w:rPr>
        <w:t xml:space="preserve">    Map&lt;Long, Integer&gt; duraciones = leccionIds.isEmpty() ? Map.of()</w:t>
        <w:br/>
      </w:r>
      <w:r>
        <w:rPr>
          <w:rFonts w:ascii="Consolas" w:hAnsi="Consolas"/>
          <w:color w:val="1A1A1A"/>
          <w:sz w:val="18"/>
        </w:rPr>
        <w:t xml:space="preserve">            : materialRepositorio.duracionesPorLeccion(leccionIds);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 xml:space="preserve">    CourseCommercialData commercialData = commercialDataMapper.from(curso);</w:t>
        <w:br/>
      </w:r>
      <w:r>
        <w:rPr>
          <w:rFonts w:ascii="Consolas" w:hAnsi="Consolas"/>
          <w:color w:val="1A1A1A"/>
          <w:sz w:val="18"/>
        </w:rPr>
        <w:t xml:space="preserve">    return fichaMapper.armar(curso, activas, docentes, modulos, lecciones, duraciones,</w:t>
        <w:br/>
      </w:r>
      <w:r>
        <w:rPr>
          <w:rFonts w:ascii="Consolas" w:hAnsi="Consolas"/>
          <w:color w:val="1A1A1A"/>
          <w:sz w:val="18"/>
        </w:rPr>
        <w:t xml:space="preserve">            courseCommercialStatusService.calculate(commercialData, activas));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commercialDataMapper</w:t>
      </w:r>
      <w:r>
        <w:rPr>
          <w:rFonts w:ascii="Arial" w:hAnsi="Arial"/>
        </w:rPr>
        <w:t xml:space="preserve"> copia modalidad, tipo de venta, estado, precios, promoción, inicio, cierre y cupo hacia el contrato </w:t>
      </w:r>
      <w:r>
        <w:rPr>
          <w:rFonts w:ascii="Consolas" w:hAnsi="Consolas"/>
          <w:sz w:val="19"/>
        </w:rPr>
        <w:t>CourseCommercialData</w:t>
      </w:r>
      <w:r>
        <w:rPr>
          <w:rFonts w:ascii="Arial" w:hAnsi="Arial"/>
        </w:rPr>
        <w:t xml:space="preserve"> ya definido. El mapper de ficha agrupa lecciones por </w:t>
      </w:r>
      <w:r>
        <w:rPr>
          <w:rFonts w:ascii="Consolas" w:hAnsi="Consolas"/>
          <w:sz w:val="19"/>
        </w:rPr>
        <w:t>modulo.id</w:t>
      </w:r>
      <w:r>
        <w:rPr>
          <w:rFonts w:ascii="Arial" w:hAnsi="Arial"/>
        </w:rPr>
        <w:t xml:space="preserve"> preservando orden. Si no hay módulos devuelve </w:t>
      </w:r>
      <w:r>
        <w:rPr>
          <w:rFonts w:ascii="Consolas" w:hAnsi="Consolas"/>
          <w:sz w:val="19"/>
        </w:rPr>
        <w:t>[]</w:t>
      </w:r>
      <w:r>
        <w:rPr>
          <w:rFonts w:ascii="Arial" w:hAnsi="Arial"/>
        </w:rPr>
        <w:t>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5. Vista previa protegida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@Query("""</w:t>
        <w:br/>
      </w:r>
      <w:r>
        <w:rPr>
          <w:rFonts w:ascii="Consolas" w:hAnsi="Consolas"/>
          <w:color w:val="1A1A1A"/>
          <w:sz w:val="18"/>
        </w:rPr>
        <w:t xml:space="preserve">    select new pe.edu.utp.escuela.app.dto.RecursoVistaPreviaFila(</w:t>
        <w:br/>
      </w:r>
      <w:r>
        <w:rPr>
          <w:rFonts w:ascii="Consolas" w:hAnsi="Consolas"/>
          <w:color w:val="1A1A1A"/>
          <w:sz w:val="18"/>
        </w:rPr>
        <w:t xml:space="preserve">        l.id, ml.id, ml.titulo, ml.orden, r.tipo, r.origen,</w:t>
        <w:br/>
      </w:r>
      <w:r>
        <w:rPr>
          <w:rFonts w:ascii="Consolas" w:hAnsi="Consolas"/>
          <w:color w:val="1A1A1A"/>
          <w:sz w:val="18"/>
        </w:rPr>
        <w:t xml:space="preserve">        r.referencia, r.nombreArchivo, r.tipoMime, r.duracionSegundos,</w:t>
        <w:br/>
      </w:r>
      <w:r>
        <w:rPr>
          <w:rFonts w:ascii="Consolas" w:hAnsi="Consolas"/>
          <w:color w:val="1A1A1A"/>
          <w:sz w:val="18"/>
        </w:rPr>
        <w:t xml:space="preserve">        ml.permiteDescarga)</w:t>
        <w:br/>
      </w:r>
      <w:r>
        <w:rPr>
          <w:rFonts w:ascii="Consolas" w:hAnsi="Consolas"/>
          <w:color w:val="1A1A1A"/>
          <w:sz w:val="18"/>
        </w:rPr>
        <w:t xml:space="preserve">    from MaterialLeccion ml</w:t>
        <w:br/>
      </w:r>
      <w:r>
        <w:rPr>
          <w:rFonts w:ascii="Consolas" w:hAnsi="Consolas"/>
          <w:color w:val="1A1A1A"/>
          <w:sz w:val="18"/>
        </w:rPr>
        <w:t xml:space="preserve">    join ml.leccion l join l.modulo m join m.curso c join ml.recurso r</w:t>
        <w:br/>
      </w:r>
      <w:r>
        <w:rPr>
          <w:rFonts w:ascii="Consolas" w:hAnsi="Consolas"/>
          <w:color w:val="1A1A1A"/>
          <w:sz w:val="18"/>
        </w:rPr>
        <w:t xml:space="preserve">    where c.urlAmigable = :slug and l.id = :leccionId</w:t>
        <w:br/>
      </w:r>
      <w:r>
        <w:rPr>
          <w:rFonts w:ascii="Consolas" w:hAnsi="Consolas"/>
          <w:color w:val="1A1A1A"/>
          <w:sz w:val="18"/>
        </w:rPr>
        <w:t xml:space="preserve">      and c.publicadoEn is not null</w:t>
        <w:br/>
      </w:r>
      <w:r>
        <w:rPr>
          <w:rFonts w:ascii="Consolas" w:hAnsi="Consolas"/>
          <w:color w:val="1A1A1A"/>
          <w:sz w:val="18"/>
        </w:rPr>
        <w:t xml:space="preserve">      and m.activo = true and l.activo = true and l.esVistaPrevia = true</w:t>
        <w:br/>
      </w:r>
      <w:r>
        <w:rPr>
          <w:rFonts w:ascii="Consolas" w:hAnsi="Consolas"/>
          <w:color w:val="1A1A1A"/>
          <w:sz w:val="18"/>
        </w:rPr>
        <w:t xml:space="preserve">      and ml.activo = true and r.activo = true</w:t>
        <w:br/>
      </w:r>
      <w:r>
        <w:rPr>
          <w:rFonts w:ascii="Consolas" w:hAnsi="Consolas"/>
          <w:color w:val="1A1A1A"/>
          <w:sz w:val="18"/>
        </w:rPr>
        <w:t xml:space="preserve">    order by ml.orden</w:t>
        <w:br/>
      </w:r>
      <w:r>
        <w:rPr>
          <w:rFonts w:ascii="Consolas" w:hAnsi="Consolas"/>
          <w:color w:val="1A1A1A"/>
          <w:sz w:val="18"/>
        </w:rPr>
        <w:t xml:space="preserve">    """)</w:t>
        <w:br/>
      </w:r>
      <w:r>
        <w:rPr>
          <w:rFonts w:ascii="Consolas" w:hAnsi="Consolas"/>
          <w:color w:val="1A1A1A"/>
          <w:sz w:val="18"/>
        </w:rPr>
        <w:t>List&lt;RecursoVistaPreviaFila&gt; buscarVistaPrevia(String slug, Long leccionId);</w:t>
      </w:r>
    </w:p>
    <w:p>
      <w:pPr>
        <w:spacing w:after="120" w:line="269" w:lineRule="auto"/>
      </w:pPr>
      <w:r>
        <w:rPr>
          <w:rFonts w:ascii="Arial" w:hAnsi="Arial"/>
        </w:rPr>
        <w:t xml:space="preserve">Solo esta consulta puede incluir </w:t>
      </w:r>
      <w:r>
        <w:rPr>
          <w:rFonts w:ascii="Consolas" w:hAnsi="Consolas"/>
          <w:sz w:val="19"/>
        </w:rPr>
        <w:t>referencia</w:t>
      </w:r>
      <w:r>
        <w:rPr>
          <w:rFonts w:ascii="Arial" w:hAnsi="Arial"/>
        </w:rPr>
        <w:t xml:space="preserve"> en una respuesta pública porque vuelve a comprobar curso, lección y bandera. Una lista vacía se rechaza; no se intenta otra consulta menos estricta.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6. Endpoints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@GetMapping("/{urlAmigable}")</w:t>
        <w:br/>
      </w:r>
      <w:r>
        <w:rPr>
          <w:rFonts w:ascii="Consolas" w:hAnsi="Consolas"/>
          <w:color w:val="1A1A1A"/>
          <w:sz w:val="18"/>
        </w:rPr>
        <w:t>public FichaCursoRespuesta obtener(@PathVariable String urlAmigable) {</w:t>
        <w:br/>
      </w:r>
      <w:r>
        <w:rPr>
          <w:rFonts w:ascii="Consolas" w:hAnsi="Consolas"/>
          <w:color w:val="1A1A1A"/>
          <w:sz w:val="18"/>
        </w:rPr>
        <w:t xml:space="preserve">    return fichaCursoServicio.obtener(urlAmigable);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 xml:space="preserve"> </w:t>
        <w:br/>
      </w:r>
      <w:r>
        <w:rPr>
          <w:rFonts w:ascii="Consolas" w:hAnsi="Consolas"/>
          <w:color w:val="1A1A1A"/>
          <w:sz w:val="18"/>
        </w:rPr>
        <w:t>@GetMapping("/{urlAmigable}/lecciones/{leccionId}/vista-previa")</w:t>
        <w:br/>
      </w:r>
      <w:r>
        <w:rPr>
          <w:rFonts w:ascii="Consolas" w:hAnsi="Consolas"/>
          <w:color w:val="1A1A1A"/>
          <w:sz w:val="18"/>
        </w:rPr>
        <w:t>public VistaPreviaRespuesta vistaPrevia(@PathVariable String urlAmigable,</w:t>
        <w:br/>
      </w:r>
      <w:r>
        <w:rPr>
          <w:rFonts w:ascii="Consolas" w:hAnsi="Consolas"/>
          <w:color w:val="1A1A1A"/>
          <w:sz w:val="18"/>
        </w:rPr>
        <w:t xml:space="preserve">                                        @PathVariable Long leccionId) {</w:t>
        <w:br/>
      </w:r>
      <w:r>
        <w:rPr>
          <w:rFonts w:ascii="Consolas" w:hAnsi="Consolas"/>
          <w:color w:val="1A1A1A"/>
          <w:sz w:val="18"/>
        </w:rPr>
        <w:t xml:space="preserve">    return fichaCursoServicio.obtenerVistaPrevia(urlAmigable, leccionId);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Arial" w:hAnsi="Arial"/>
        </w:rPr>
        <w:t xml:space="preserve">Ambos pertenecen a </w:t>
      </w:r>
      <w:r>
        <w:rPr>
          <w:rFonts w:ascii="Consolas" w:hAnsi="Consolas"/>
          <w:sz w:val="19"/>
        </w:rPr>
        <w:t>/api/publico/cursos</w:t>
      </w:r>
      <w:r>
        <w:rPr>
          <w:rFonts w:ascii="Arial" w:hAnsi="Arial"/>
        </w:rPr>
        <w:t>. Pagar o matricular pertenece a la Épica 2.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7. Angular</w:t>
      </w:r>
    </w:p>
    <w:p>
      <w:pPr>
        <w:spacing w:before="80" w:after="200"/>
        <w:ind w:left="173"/>
        <w:shd w:val="clear" w:color="auto" w:fill="F2F2F2"/>
        <w:pBdr>
          <w:top w:val="single" w:sz="4" w:space="4" w:color="CCCCCC"/>
          <w:left w:val="single" w:sz="4" w:space="4" w:color="CCCCCC"/>
          <w:bottom w:val="single" w:sz="4" w:space="4" w:color="CCCCCC"/>
          <w:right w:val="single" w:sz="4" w:space="4" w:color="CCCCCC"/>
        </w:pBdr>
      </w:pPr>
      <w:r>
        <w:rPr>
          <w:rFonts w:ascii="Consolas" w:hAnsi="Consolas"/>
          <w:color w:val="1A1A1A"/>
          <w:sz w:val="18"/>
        </w:rPr>
        <w:t>detalle(slug: string) {</w:t>
        <w:br/>
      </w:r>
      <w:r>
        <w:rPr>
          <w:rFonts w:ascii="Consolas" w:hAnsi="Consolas"/>
          <w:color w:val="1A1A1A"/>
          <w:sz w:val="18"/>
        </w:rPr>
        <w:t xml:space="preserve">  return this.http.get&lt;FichaCurso&gt;(`${API_URL}/publico/cursos/${slug}`);</w:t>
        <w:br/>
      </w:r>
      <w:r>
        <w:rPr>
          <w:rFonts w:ascii="Consolas" w:hAnsi="Consolas"/>
          <w:color w:val="1A1A1A"/>
          <w:sz w:val="18"/>
        </w:rPr>
        <w:t>}</w:t>
        <w:br/>
      </w:r>
      <w:r>
        <w:rPr>
          <w:rFonts w:ascii="Consolas" w:hAnsi="Consolas"/>
          <w:color w:val="1A1A1A"/>
          <w:sz w:val="18"/>
        </w:rPr>
        <w:t>vistaPrevia(slug: string, leccionId: number) {</w:t>
        <w:br/>
      </w:r>
      <w:r>
        <w:rPr>
          <w:rFonts w:ascii="Consolas" w:hAnsi="Consolas"/>
          <w:color w:val="1A1A1A"/>
          <w:sz w:val="18"/>
        </w:rPr>
        <w:t xml:space="preserve">  return this.http.get&lt;VistaPrevia&gt;(</w:t>
        <w:br/>
      </w:r>
      <w:r>
        <w:rPr>
          <w:rFonts w:ascii="Consolas" w:hAnsi="Consolas"/>
          <w:color w:val="1A1A1A"/>
          <w:sz w:val="18"/>
        </w:rPr>
        <w:t xml:space="preserve">    `${API_URL}/publico/cursos/${slug}/lecciones/${leccionId}/vista-previa`);</w:t>
        <w:br/>
      </w:r>
      <w:r>
        <w:rPr>
          <w:rFonts w:ascii="Consolas" w:hAnsi="Consolas"/>
          <w:color w:val="1A1A1A"/>
          <w:sz w:val="18"/>
        </w:rPr>
        <w:t>}</w:t>
      </w:r>
    </w:p>
    <w:p>
      <w:pPr>
        <w:spacing w:after="120" w:line="269" w:lineRule="auto"/>
      </w:pPr>
      <w:r>
        <w:rPr>
          <w:rFonts w:ascii="Consolas" w:hAnsi="Consolas"/>
          <w:sz w:val="19"/>
        </w:rPr>
        <w:t>ficha-curso.ts</w:t>
      </w:r>
      <w:r>
        <w:rPr>
          <w:rFonts w:ascii="Arial" w:hAnsi="Arial"/>
        </w:rPr>
        <w:t xml:space="preserve"> transforma </w:t>
      </w:r>
      <w:r>
        <w:rPr>
          <w:rFonts w:ascii="Consolas" w:hAnsi="Consolas"/>
          <w:sz w:val="19"/>
        </w:rPr>
        <w:t>ActivatedRoute.paramMap</w:t>
      </w:r>
      <w:r>
        <w:rPr>
          <w:rFonts w:ascii="Arial" w:hAnsi="Arial"/>
        </w:rPr>
        <w:t xml:space="preserve"> con </w:t>
      </w:r>
      <w:r>
        <w:rPr>
          <w:rFonts w:ascii="Consolas" w:hAnsi="Consolas"/>
          <w:sz w:val="19"/>
        </w:rPr>
        <w:t>map</w:t>
      </w:r>
      <w:r>
        <w:rPr>
          <w:rFonts w:ascii="Arial" w:hAnsi="Arial"/>
        </w:rPr>
        <w:t xml:space="preserve">, </w:t>
      </w:r>
      <w:r>
        <w:rPr>
          <w:rFonts w:ascii="Consolas" w:hAnsi="Consolas"/>
          <w:sz w:val="19"/>
        </w:rPr>
        <w:t>distinctUntilChanged</w:t>
      </w:r>
      <w:r>
        <w:rPr>
          <w:rFonts w:ascii="Arial" w:hAnsi="Arial"/>
        </w:rPr>
        <w:t xml:space="preserve"> y </w:t>
      </w:r>
      <w:r>
        <w:rPr>
          <w:rFonts w:ascii="Consolas" w:hAnsi="Consolas"/>
          <w:sz w:val="19"/>
        </w:rPr>
        <w:t>switchMap</w:t>
      </w:r>
      <w:r>
        <w:rPr>
          <w:rFonts w:ascii="Arial" w:hAnsi="Arial"/>
        </w:rPr>
        <w:t xml:space="preserve">. La plantilla muestra carga, 404, reintento o contenido. Los módulos son acordeones con </w:t>
      </w:r>
      <w:r>
        <w:rPr>
          <w:rFonts w:ascii="Consolas" w:hAnsi="Consolas"/>
          <w:sz w:val="19"/>
        </w:rPr>
        <w:t>aria-expanded</w:t>
      </w:r>
      <w:r>
        <w:rPr>
          <w:rFonts w:ascii="Arial" w:hAnsi="Arial"/>
        </w:rPr>
        <w:t>; solo una lección marcada como previa llama al segundo endpoint. Al cambiar se limpia el reproductor anterior.</w:t>
      </w:r>
    </w:p>
    <w:p>
      <w:pPr>
        <w:spacing w:after="120" w:line="269" w:lineRule="auto"/>
      </w:pPr>
      <w:r>
        <w:rPr>
          <w:rFonts w:ascii="Arial" w:hAnsi="Arial"/>
        </w:rPr>
        <w:t>Virtual oculta fin y calendario. En vivo e híbrido muestran fechas cuando existan. Precio, promoción, cupo y acción se dibujan desde la respuesta; Angular no reimplementa el negocio.</w:t>
      </w:r>
    </w:p>
    <w:p>
      <w:pPr>
        <w:spacing w:before="160" w:after="80"/>
      </w:pPr>
      <w:r>
        <w:rPr>
          <w:rFonts w:ascii="Arial" w:hAnsi="Arial"/>
          <w:b/>
          <w:color w:val="B42323"/>
          <w:sz w:val="23"/>
        </w:rPr>
        <w:t>8. Prueba de seguridad</w:t>
      </w:r>
    </w:p>
    <w:p>
      <w:pPr>
        <w:spacing w:after="120" w:line="269" w:lineRule="auto"/>
      </w:pPr>
      <w:r>
        <w:rPr>
          <w:rFonts w:ascii="Arial" w:hAnsi="Arial"/>
        </w:rPr>
        <w:t>Consultar la ficha y buscar URLs privadas en el JSON: no deben existir. La vista previa autorizada funciona; cambiar manualmente lección o slug se rechaza. Borrador, cancelado y slug inexistente no filtran información.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0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8"/>
      </w:rPr>
    </w:r>
    <w:r>
      <w:rPr>
        <w:rFonts w:ascii="Arial" w:hAnsi="Arial"/>
        <w:sz w:val="18"/>
      </w:rPr>
      <w:t xml:space="preserve">Página </w:t>
    </w: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Arial" w:hAnsi="Arial"/>
        <w:color w:val="000000"/>
        <w:sz w:val="18"/>
      </w:rPr>
      <w:t>ESEJUR   ·   Mapa técnico EP01 · Acceso y Descubrimiento   ·   HU-007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