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Arial" w:hAnsi="Arial" w:eastAsia="Arial"/>
          <w:b/>
          <w:i w:val="0"/>
          <w:color w:val="000000"/>
          <w:sz w:val="34"/>
        </w:rPr>
        <w:t>HU-004 — Recuperar el acceso a mi cuenta</w:t>
      </w:r>
    </w:p>
    <w:p>
      <w:pPr>
        <w:spacing w:before="0" w:after="200"/>
        <w:pBdr>
          <w:bottom w:val="single" w:sz="8" w:space="1" w:color="3B4B5C"/>
        </w:pBdr>
      </w:pPr>
    </w:p>
    <w:p>
      <w:pPr>
        <w:spacing w:before="0" w:after="240" w:line="276" w:lineRule="auto"/>
      </w:pPr>
      <w:r>
        <w:rPr>
          <w:rFonts w:ascii="Arial" w:hAnsi="Arial" w:eastAsia="Arial"/>
          <w:b/>
          <w:i/>
          <w:color w:val="000000"/>
          <w:sz w:val="19"/>
        </w:rPr>
        <w:t xml:space="preserve">Nota: 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“PF” significa </w:t>
      </w:r>
      <w:r>
        <w:rPr>
          <w:rFonts w:ascii="Arial" w:hAnsi="Arial" w:eastAsia="Arial"/>
          <w:b/>
          <w:i/>
          <w:color w:val="000000"/>
          <w:sz w:val="19"/>
        </w:rPr>
        <w:t>Pantalla Funcional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 — el código con el que este proyecto identifica cada pantalla principal del sistema (por ejemplo, PF-006 = Solicitud de recuperación y PF-007 = Nueva contraseña, las que recorre esta historia).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Información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8"/>
        <w:gridCol w:w="6236"/>
      </w:tblGrid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Actor principal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Alumno o Administrador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Incremento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Mes 1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Personas recomendadas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Responsable / participante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Gabriel y Ariana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Historia</w:t>
      </w:r>
    </w:p>
    <w:p>
      <w:pPr>
        <w:spacing w:before="0" w:after="240" w:line="276" w:lineRule="auto"/>
        <w:ind w:left="567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Como </w:t>
      </w:r>
      <w:r>
        <w:rPr>
          <w:rFonts w:ascii="Arial" w:hAnsi="Arial" w:eastAsia="Arial"/>
          <w:b/>
          <w:i/>
          <w:color w:val="000000"/>
          <w:sz w:val="24"/>
        </w:rPr>
        <w:t>usuario que olvidó su contraseña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quiero </w:t>
      </w:r>
      <w:r>
        <w:rPr>
          <w:rFonts w:ascii="Arial" w:hAnsi="Arial" w:eastAsia="Arial"/>
          <w:b/>
          <w:i/>
          <w:color w:val="000000"/>
          <w:sz w:val="24"/>
        </w:rPr>
        <w:t>definir una nueva mediante mi correo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para </w:t>
      </w:r>
      <w:r>
        <w:rPr>
          <w:rFonts w:ascii="Arial" w:hAnsi="Arial" w:eastAsia="Arial"/>
          <w:b/>
          <w:i/>
          <w:color w:val="000000"/>
          <w:sz w:val="24"/>
        </w:rPr>
        <w:t>recuperar el acceso sin depender de administración</w:t>
      </w:r>
      <w:r>
        <w:rPr>
          <w:rFonts w:ascii="Arial" w:hAnsi="Arial" w:eastAsia="Arial"/>
          <w:b w:val="0"/>
          <w:i/>
          <w:color w:val="000000"/>
          <w:sz w:val="24"/>
        </w:rPr>
        <w:t>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Flujo y alcance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persona solicita recuperación e ingresa su correo.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ESEJUR muestra una respuesta neutral.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existe una cuenta aplicable, envía un enlace de recuperación.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persona abre un enlace válido y define una contraseña propia de al menos ocho caracteres, con mayúscula, minúscula y número.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enlace utilizado deja de servir y puede iniciar sesión con la nueva contraseña.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enlace vence 60 minutos después de emitirse. Una nueva solicitud invalida todos los enlaces de recuperación anteriores de esa cuenta; usar correctamente uno también invalida cualquier otro que continuara pendiente. Emisión y vencimiento se interpretan en America/Lima.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Diagrama de flujo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/>
          <w:color w:val="3B4B5C"/>
          <w:sz w:val="21"/>
        </w:rPr>
        <w:t>Flujo completo de recuperación: solicitud, envío del enlace y definición de la nueva contraseña, con sus condiciones de salida.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72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hu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7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Excepciones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respuesta pública no confirma si el correo existe.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Un enlace inválido, vencido o ya usado no cambia la contraseña.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Una nueva solicitud invalida el enlace anterior aunque sus 60 minutos todavía no hayan terminado.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Recuperar una cuenta existente no crea otra ni altera matrículas.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Una cuenta vinculada exclusivamente a Google puede ser orientada a ese ingreso según su estado.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Criterios de aceptación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una cuenta recuperable,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solicita y usa un enlace válido,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puede definir una nueva contraseña y el enlace queda consumido.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 correo inexistente,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solicita recuperación,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recibe el mismo mensaje público sin envío ni revelación.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 enlace inválido,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intenta usarlo,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no cambia ninguna credencial.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 enlace emitido hace más de 60 minutos,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intenta usarlo,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se rechaza y puede solicitar uno nuevo.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dos solicitudes de recuperación,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usa el enlace de la primera,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se rechaza porque solo el enlace más reciente puede continuar vigente.</w:t>
      </w:r>
    </w:p>
    <w:p>
      <w:pPr>
        <w:pStyle w:val="ListBullet"/>
        <w:spacing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una nueva contraseña sin alguna condición mínima,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intenta confirmarla,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no cambia la credencial y se explica qué requisito falta.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Notificación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Se envía un correo con un enlace temporal para definir una nueva contraseña. El mensaje no revela la contraseña anterior ni confirma públicamente si el correo pertenece a una cuenta.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Un fallo de envío no cambia la contraseña y permite realizar una nueva solicitud. Solo se registra éxito o fallo del envío; no se controla si el destinatario abrió el mensaje.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Dependencia interna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Ninguna. Puede probarse con una cuenta controlada sin esperar otras historias.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Orientación de trabajo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Frontend: </w:t>
      </w:r>
      <w:r>
        <w:rPr>
          <w:rFonts w:ascii="Arial" w:hAnsi="Arial" w:eastAsia="Arial"/>
          <w:b w:val="0"/>
          <w:i w:val="0"/>
          <w:color w:val="000000"/>
          <w:sz w:val="22"/>
        </w:rPr>
        <w:t>solicitud, respuesta neutral, nueva contraseña y estados de enlace inválido/usado.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Backend: </w:t>
      </w:r>
      <w:r>
        <w:rPr>
          <w:rFonts w:ascii="Arial" w:hAnsi="Arial" w:eastAsia="Arial"/>
          <w:b w:val="0"/>
          <w:i w:val="0"/>
          <w:color w:val="000000"/>
          <w:sz w:val="22"/>
        </w:rPr>
        <w:t>emisión y consumo del enlace, cambio de credencial y no revelación del correo.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Integración: </w:t>
      </w:r>
      <w:r>
        <w:rPr>
          <w:rFonts w:ascii="Arial" w:hAnsi="Arial" w:eastAsia="Arial"/>
          <w:b w:val="0"/>
          <w:i w:val="0"/>
          <w:color w:val="000000"/>
          <w:sz w:val="22"/>
        </w:rPr>
        <w:t>solicitud → correo de recuperación → nueva contraseña → ingreso; si una sola persona la desarrolla, otra revisa sus criterios.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Demostración esperada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Recuperar una cuenta válida y comprobar que un enlace reutilizado o inválido no funciona.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000000"/>
        <w:sz w:val="18"/>
      </w:rPr>
      <w:t xml:space="preserve">Página </w:t>
    </w:r>
    <w:r>
      <w:rPr>
        <w:rFonts w:ascii="Arial" w:hAnsi="Arial" w:eastAsia="Arial"/>
        <w:b w:val="0"/>
        <w:i w:val="0"/>
        <w:color w:val="000000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3B4B5C"/>
      </w:pBdr>
    </w:pPr>
    <w:r>
      <w:rPr>
        <w:rFonts w:ascii="Arial" w:hAnsi="Arial" w:eastAsia="Arial"/>
        <w:b w:val="0"/>
        <w:i/>
        <w:color w:val="000000"/>
        <w:sz w:val="18"/>
      </w:rPr>
      <w:t>ESEJUR  ·  EP01 — Acceso y Descubrimiento  ·  HU-004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