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F83F6B" w:rsidRPr="00F83F6B" w14:paraId="2E85A374" w14:textId="77777777" w:rsidTr="00F83F6B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1224" w14:textId="77777777" w:rsidR="00F83F6B" w:rsidRPr="00F83F6B" w:rsidRDefault="00F83F6B" w:rsidP="00F83F6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F83F6B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auratus.1</w:t>
            </w:r>
          </w:p>
        </w:tc>
      </w:tr>
      <w:tr w:rsidR="00F83F6B" w:rsidRPr="00F83F6B" w14:paraId="3F02FB0E" w14:textId="77777777" w:rsidTr="00F83F6B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71B4" w14:textId="77777777" w:rsidR="00F83F6B" w:rsidRPr="00F83F6B" w:rsidRDefault="00F83F6B" w:rsidP="00F83F6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F83F6B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Length: approx. 2mm - 2.5mm. Body color: iridescent, head green with gold tinge, thorax blue-green, brown gaster with blue-green reflections ; raised smnooth tubercle bright red and yellow; dorsellum band iridescent blue-green. Legs: coxae green, pro-, meso femora and tibiae brown to yellow, lighter on distad and inner surfaces, hind femora with blue-green reflections, tarsi yellow. Antenna: scape brown; pedicel brown; flagellum brown. Head, in frontal view: quadrate, slightly wider than high, HW/HH approx. 1.3; in dorsal view transverse, width greater than twice length, HW/HL approx. 2.1-2.2; slightly wider than pronotum, HW/PW approx. 1.1.-1.2. Frontal carina: absent; Scrobal cavity: shallow, with sides of scrobal cavity expanded. Ocelli: normal size, wider than F1; POL long, a least twice OOL. conspicuously swollen ridge originating from between median and lateral ocelli towards lower eye margin; rounded behind, slightly invaginated towards median ocellus; interocellular region with alveolae around ocelli, with strong transverse costulae, anterior costulae recurved towards median ocellus, without distinct posterior carina. Outer orbits, sculpture at mid-eye height: imbricate, stronger costulae behind. Inner orbits: in lateral view expanded, gradually narrowing from top to middle of eye; sculpture coriaceous. Malar space: about one-fifth eye height,  MS/EH approx. .2; malar sulcus distinct. Malar region, sculpture: glabrous, with weak piliferous puncta. Clypeus: transverse, much wider than high, CW/CH 2.1-2.2; lateral sulci strong and straight, strongly divergent; tentorial pits deep; epistomal sulcus deeper and more distinct than lateral sulci; straight or weakly concave; only slightly extended ventrad; lower margin convex, rounded. Supraclypeal area: longer, .6-.7 clypeus height. Female scape: long, about .6 EH; glabrous, without apical punctures. F1: longer than wide. Pedicel: longer than F1, PL/F1L approx. 1.3-1.7. Anellus: 0.5 F1L. Mesosoma in dorsal view (needs edit): approx. 1.1-1.2 maximum width; Pronotum in dorsal view: short, about one-quarter length of mesoscutum, PN/MSC .23-.26; shorter along midline, .7-.8 length laterad; anterior margin rounded, without a distinct edge. Lateral panel of pronotum (recode pappi collium): flat, with 2 rows punctures with coriarious patch, with rounded margin; with weak flange on pronotal panel at the level of mesothoracic spiracle; narrower than prepectus, LPN/PPT approx. 0.6. Prepectus: broad, in form of isosceles triangle, well separated from pronotal panel; glabrous, with many small foveae along dorsal and posterior margins. Raised smooth transverse tubercle: present. Midlobe of mesoscutum (sculpture): with angulate punctures and narrow interspaces, widened on anterior median mesoscutum. Lateral lobe of mesoscutum (sculpture): strongly coriaceous; weak rounded punctures, interstices wide, coriaceous, with few longitudinal rugae. Scutellum (length): equal in length to mesoscutum, SC/MSC approx. 1; with angulate punctures and narrow interspaces. Axilla (sculpture): alveolate dorsad, imbricate laterad. Axillula: short and triangular, only as long as width at base, glabrous. Propodeum: long, length along midline about one-third width of propodeum; alveolate-rugose laterad, delimited ventrad by plicae, dorsad by transverse band of foveae and long median carina; weakly imbricate, with weak foveae along thin median carina. Forewing with: postmarginal vein about 0.9-1 length of marginal vein. Petiole, with exposed dorsal suface: short and straplike, glabrous, light brown in colour, without raised dorsal surface. Gs1: not examined; acrosternite not examined. Gt2: glabrous, weakly concave. Gt3: glabrous.</w:t>
            </w:r>
          </w:p>
        </w:tc>
      </w:tr>
    </w:tbl>
    <w:p w14:paraId="75F58CE1" w14:textId="70661ACE" w:rsidR="00C2154D" w:rsidRDefault="00C2154D" w:rsidP="00B07544"/>
    <w:p w14:paraId="181F3F0F" w14:textId="01C2DD6C" w:rsidR="00F83F6B" w:rsidRDefault="00F83F6B">
      <w:r>
        <w:br w:type="page"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F83F6B" w:rsidRPr="00F83F6B" w14:paraId="02EFA7C0" w14:textId="77777777" w:rsidTr="00F83F6B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0BD4" w14:textId="77777777" w:rsidR="00F83F6B" w:rsidRPr="00F83F6B" w:rsidRDefault="00F83F6B" w:rsidP="00F83F6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F83F6B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lastRenderedPageBreak/>
              <w:t>auratus.2</w:t>
            </w:r>
          </w:p>
        </w:tc>
      </w:tr>
      <w:tr w:rsidR="00F83F6B" w:rsidRPr="00F83F6B" w14:paraId="7535C664" w14:textId="77777777" w:rsidTr="00F83F6B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1B29" w14:textId="77777777" w:rsidR="00F83F6B" w:rsidRPr="00F83F6B" w:rsidRDefault="00F83F6B" w:rsidP="00F83F6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F83F6B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Length: approx. 2.5mm. Body color: iridiscent, head, pronotum, prepectus, and lateral sides of lateral lobes of mesoscutum gold and red, mesoscutum and scutellum red and black, rest of thorax blue-green or violet, gaster gold-green; raised smooth tubercle same color as mesoscutum; dorsellum band iridiscent blue. Legs: coxae, femora, and tibiae brown, lighter on distad and on inner surfaces, with weak violet reflections, stronger on hind femora, tarsi brown. Antenna: scape brown, females with weak iridescent reflections; pedicel brown; flagellum brown. Head, in frontal view: quadrate, slightly wider than high, HW/HH 1.2-1.3; in dorsal view transverse, width greater than twice length, HW/HL approx. 2.1-2.2; slightly wider than pronotum, HW/PW approx. 1.1.-1.2. Frontal carina: absent; Scrobal cavity: shallow, with sides of scrobal cavity expanded. Ocelli: small, about as wide as F1; POL long, a least twice OOL. conspicuously swollen ridge originating from between median and lateral ocelli towards lower eye margin; rounded behind; interocellular region weakly rugose, with strong transverse costulae, with distinct posterior carina. Outer orbits, sculpture at mid-eye height: glabrous, with strong costulae behind. Inner orbits: in lateral view expanded, gradually narrowing from top to middle of eye; sculpture glabrous, smooth and shining. Malar space: long, greater than one-quarter eye height, MS/EH approx.0.3; malar sulcus distinct. Malar region, sculpture: glabrous, with weak piliferous puncta. Clypeus: subquadrate, wider than high, CW/CH 1.9; lateral sulci weak and straight, strongly divergent; tentorial pits deep; epistomal sulcus deeper and more distinct than lateral sulci; concave; only slightly extended ventrad; lower margin convex, rounded. Supraclypeal area: longer, .6-.7 clypeus height. Female scape: long, about .6 EH; glabrous, without apical punctures. F1: longer than wide. Pedicel: longer than F1, PL/F1L approx. 1.3-1.7. Anellus: 0.3 F1L. Mesosoma in dorsal view (needs edit): approx. 1.1-1.2 maximum width; Pronotum in dorsal view: short, about one-quarter length of mesoscutum, PN/MSC .23-.26; shorter along midline, .7-.8 length laterad; anterior margin sharp, with a distinct edge. Lateral panel of pronotum (recode pappi collium): flat, with 3 to 2 rows punctures, with a angulate margin; without weak flange on pronotal panel at the level of mesothoracic spiracle; about as wide as prepectus, LPN/PPT approx. 1.0. Prepectus: broad, in form of isosceles triangle, well separated from pronotal panel; glabrous, with many small foveae along dorsal and posterior margins. Raised smooth transverse tubercle: present. Midlobe of mesoscutum (sculpture): with angulate punctures and narrow interspaces, widened and coriaceous on anterior mesoscutum. Lateral lobe of mesoscutum (sculpture): strongly coriaceous; weak rounded punctures, interstices wide, coriaceous, with few longitudinal rugae. Scutellum (length): equal in length to mesoscutum, SC/MSC approx. 1; with angulate punctures and narrow interspaces. Axilla (sculpture): densely alveolate dorsad, imbricate laterad. Axillula: short and triangular, only as long as width at base, glabrous. Propodeum: long, length along midline about one-third width of propodeum; alveolate-rugose laterad, delimited ventrad by plicae, dorsad by transverse band of foveae and long median carina; weakly imbricate, with weak foveae along thin median carina. Forewing with: postmarginal vein about 0.9-1 length of marginal vein. Petiole, with exposed dorsal suface: short and straplike, glabrous, light brown in colour, without raised dorsal surface. Gs1: not examined; acrosternite not examined. Gt2: glabrous, truncate, weakly coriaceous along midline, weakly imbricate laterad. Gt3: imbricate-punctuate dorsad and laterad, each puncture formed of two smaller punctures.</w:t>
            </w:r>
          </w:p>
        </w:tc>
      </w:tr>
    </w:tbl>
    <w:p w14:paraId="2BB529D7" w14:textId="77777777" w:rsidR="00F83F6B" w:rsidRDefault="00F83F6B" w:rsidP="00B07544">
      <w:bookmarkStart w:id="0" w:name="_GoBack"/>
      <w:bookmarkEnd w:id="0"/>
    </w:p>
    <w:sectPr w:rsidR="00F83F6B" w:rsidSect="00655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44"/>
    <w:rsid w:val="00011A3E"/>
    <w:rsid w:val="00065D21"/>
    <w:rsid w:val="0007798B"/>
    <w:rsid w:val="00084EF2"/>
    <w:rsid w:val="00093FEE"/>
    <w:rsid w:val="000C6168"/>
    <w:rsid w:val="00132AE8"/>
    <w:rsid w:val="0016356F"/>
    <w:rsid w:val="00184920"/>
    <w:rsid w:val="00187E10"/>
    <w:rsid w:val="001C5EED"/>
    <w:rsid w:val="001C7FB7"/>
    <w:rsid w:val="001D05D1"/>
    <w:rsid w:val="0020110D"/>
    <w:rsid w:val="00202658"/>
    <w:rsid w:val="0021401C"/>
    <w:rsid w:val="002333D2"/>
    <w:rsid w:val="002431CB"/>
    <w:rsid w:val="00264B98"/>
    <w:rsid w:val="002853EB"/>
    <w:rsid w:val="002C06C4"/>
    <w:rsid w:val="002E060B"/>
    <w:rsid w:val="0031658C"/>
    <w:rsid w:val="00345714"/>
    <w:rsid w:val="00347F04"/>
    <w:rsid w:val="0039445E"/>
    <w:rsid w:val="003B28BA"/>
    <w:rsid w:val="003C02C9"/>
    <w:rsid w:val="003C3CF4"/>
    <w:rsid w:val="003E224F"/>
    <w:rsid w:val="00410E60"/>
    <w:rsid w:val="0043022F"/>
    <w:rsid w:val="004704B8"/>
    <w:rsid w:val="00492809"/>
    <w:rsid w:val="00493938"/>
    <w:rsid w:val="004A6FA3"/>
    <w:rsid w:val="004A7E2D"/>
    <w:rsid w:val="004C68EB"/>
    <w:rsid w:val="004D2332"/>
    <w:rsid w:val="004F08C7"/>
    <w:rsid w:val="00511BEB"/>
    <w:rsid w:val="00523F85"/>
    <w:rsid w:val="00557779"/>
    <w:rsid w:val="005E3FE0"/>
    <w:rsid w:val="00617E6B"/>
    <w:rsid w:val="00640905"/>
    <w:rsid w:val="00655E37"/>
    <w:rsid w:val="0068286F"/>
    <w:rsid w:val="006A2324"/>
    <w:rsid w:val="006A680C"/>
    <w:rsid w:val="006B409F"/>
    <w:rsid w:val="006C2DE8"/>
    <w:rsid w:val="006E1D60"/>
    <w:rsid w:val="006E6381"/>
    <w:rsid w:val="007302B9"/>
    <w:rsid w:val="00732B3D"/>
    <w:rsid w:val="00743D90"/>
    <w:rsid w:val="007546F4"/>
    <w:rsid w:val="00762357"/>
    <w:rsid w:val="00773EA8"/>
    <w:rsid w:val="00792CED"/>
    <w:rsid w:val="00795315"/>
    <w:rsid w:val="007A0384"/>
    <w:rsid w:val="007B49E6"/>
    <w:rsid w:val="007E3855"/>
    <w:rsid w:val="007F3D1B"/>
    <w:rsid w:val="0082077D"/>
    <w:rsid w:val="008343CC"/>
    <w:rsid w:val="00853CA8"/>
    <w:rsid w:val="00857C88"/>
    <w:rsid w:val="008852AA"/>
    <w:rsid w:val="008E2D09"/>
    <w:rsid w:val="008F2358"/>
    <w:rsid w:val="009048BB"/>
    <w:rsid w:val="00913703"/>
    <w:rsid w:val="009824CD"/>
    <w:rsid w:val="009B042A"/>
    <w:rsid w:val="009D3058"/>
    <w:rsid w:val="009E7840"/>
    <w:rsid w:val="00A07EC6"/>
    <w:rsid w:val="00A13716"/>
    <w:rsid w:val="00A42278"/>
    <w:rsid w:val="00A47159"/>
    <w:rsid w:val="00A67378"/>
    <w:rsid w:val="00A869FF"/>
    <w:rsid w:val="00A87787"/>
    <w:rsid w:val="00AE3472"/>
    <w:rsid w:val="00AE5582"/>
    <w:rsid w:val="00B07544"/>
    <w:rsid w:val="00B23657"/>
    <w:rsid w:val="00B264C6"/>
    <w:rsid w:val="00B44009"/>
    <w:rsid w:val="00B52955"/>
    <w:rsid w:val="00B77912"/>
    <w:rsid w:val="00B93BEB"/>
    <w:rsid w:val="00BA70CD"/>
    <w:rsid w:val="00BA72FC"/>
    <w:rsid w:val="00BC4B43"/>
    <w:rsid w:val="00BE1D11"/>
    <w:rsid w:val="00BF7B91"/>
    <w:rsid w:val="00C0356F"/>
    <w:rsid w:val="00C04B6B"/>
    <w:rsid w:val="00C2154D"/>
    <w:rsid w:val="00C854F2"/>
    <w:rsid w:val="00CB17C6"/>
    <w:rsid w:val="00CC1E65"/>
    <w:rsid w:val="00D00B84"/>
    <w:rsid w:val="00D13198"/>
    <w:rsid w:val="00D13A02"/>
    <w:rsid w:val="00D20516"/>
    <w:rsid w:val="00D21550"/>
    <w:rsid w:val="00D3427C"/>
    <w:rsid w:val="00D44578"/>
    <w:rsid w:val="00D70D24"/>
    <w:rsid w:val="00D776B9"/>
    <w:rsid w:val="00D806FC"/>
    <w:rsid w:val="00D8071C"/>
    <w:rsid w:val="00D87EA5"/>
    <w:rsid w:val="00DB4F79"/>
    <w:rsid w:val="00DC3104"/>
    <w:rsid w:val="00DE231F"/>
    <w:rsid w:val="00DE41DB"/>
    <w:rsid w:val="00DF0E6C"/>
    <w:rsid w:val="00E257E9"/>
    <w:rsid w:val="00E57501"/>
    <w:rsid w:val="00ED0734"/>
    <w:rsid w:val="00ED3099"/>
    <w:rsid w:val="00EE50BB"/>
    <w:rsid w:val="00EF2CE8"/>
    <w:rsid w:val="00F21F2B"/>
    <w:rsid w:val="00F221D9"/>
    <w:rsid w:val="00F30B39"/>
    <w:rsid w:val="00F36BA2"/>
    <w:rsid w:val="00F44E06"/>
    <w:rsid w:val="00F83F6B"/>
    <w:rsid w:val="00FB3505"/>
    <w:rsid w:val="00FE4933"/>
    <w:rsid w:val="00FF103D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48601"/>
  <w15:chartTrackingRefBased/>
  <w15:docId w15:val="{75A46821-38F2-B045-A9FD-C218A417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1132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Darling</dc:creator>
  <cp:keywords/>
  <dc:description/>
  <cp:lastModifiedBy>Emily Darling</cp:lastModifiedBy>
  <cp:revision>2</cp:revision>
  <dcterms:created xsi:type="dcterms:W3CDTF">2019-02-23T13:52:00Z</dcterms:created>
  <dcterms:modified xsi:type="dcterms:W3CDTF">2019-03-04T16:47:00Z</dcterms:modified>
</cp:coreProperties>
</file>