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10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5160"/>
        <w:gridCol w:w="234"/>
        <w:gridCol w:w="5093"/>
      </w:tblGrid>
      <w:tr w:rsidR="00154C62" w:rsidRPr="00D64AE7" w14:paraId="6ED2651C" w14:textId="77777777" w:rsidTr="000E28F2">
        <w:trPr>
          <w:trHeight w:val="14768"/>
        </w:trPr>
        <w:tc>
          <w:tcPr>
            <w:tcW w:w="5102" w:type="dxa"/>
          </w:tcPr>
          <w:p w14:paraId="589923F9" w14:textId="77777777" w:rsidR="005F38D8" w:rsidRDefault="005F38D8" w:rsidP="00D326C5">
            <w:pPr>
              <w:pStyle w:val="Titel"/>
              <w:spacing w:line="276" w:lineRule="auto"/>
            </w:pPr>
            <w:bookmarkStart w:id="0" w:name="_GoBack"/>
            <w:bookmarkEnd w:id="0"/>
            <w:r w:rsidRPr="005F38D8">
              <w:t>MocoMoco</w:t>
            </w:r>
          </w:p>
          <w:p w14:paraId="203761BF" w14:textId="77777777" w:rsidR="005F38D8" w:rsidRPr="005F38D8" w:rsidRDefault="005F38D8" w:rsidP="00D326C5">
            <w:pPr>
              <w:pStyle w:val="berschrift1"/>
              <w:spacing w:line="276" w:lineRule="auto"/>
              <w:outlineLvl w:val="0"/>
              <w:rPr>
                <w:szCs w:val="26"/>
                <w:lang w:val="de-DE"/>
              </w:rPr>
            </w:pPr>
            <w:r w:rsidRPr="005F38D8">
              <w:rPr>
                <w:szCs w:val="26"/>
                <w:lang w:val="de-DE"/>
              </w:rPr>
              <w:t xml:space="preserve">1. </w:t>
            </w:r>
            <w:r w:rsidRPr="005F38D8">
              <w:rPr>
                <w:szCs w:val="26"/>
                <w:lang w:val="de-DE"/>
              </w:rPr>
              <w:tab/>
              <w:t>Auspacken</w:t>
            </w:r>
            <w:r w:rsidRPr="005F38D8">
              <w:rPr>
                <w:szCs w:val="26"/>
                <w:lang w:val="de-DE"/>
              </w:rPr>
              <w:br/>
              <w:t>Unpacking</w:t>
            </w:r>
          </w:p>
          <w:p w14:paraId="77BB9441" w14:textId="1B0BA32B" w:rsidR="005F38D8" w:rsidRPr="00154C62" w:rsidRDefault="005F38D8" w:rsidP="00D326C5">
            <w:pPr>
              <w:tabs>
                <w:tab w:val="left" w:pos="284"/>
              </w:tabs>
              <w:spacing w:line="276" w:lineRule="auto"/>
              <w:ind w:left="284" w:hanging="284"/>
              <w:rPr>
                <w:sz w:val="6"/>
              </w:rPr>
            </w:pPr>
            <w:r w:rsidRPr="009C7EB5">
              <w:rPr>
                <w:noProof/>
                <w:lang w:eastAsia="de-DE"/>
              </w:rPr>
              <w:drawing>
                <wp:inline distT="0" distB="0" distL="0" distR="0" wp14:anchorId="149E818C" wp14:editId="28CDC11D">
                  <wp:extent cx="3240000" cy="2046398"/>
                  <wp:effectExtent l="19050" t="19050" r="17780" b="1143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ko Janssen - DDI\Desktop\45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84"/>
                          <a:stretch/>
                        </pic:blipFill>
                        <pic:spPr bwMode="auto">
                          <a:xfrm>
                            <a:off x="0" y="0"/>
                            <a:ext cx="3240000" cy="2046398"/>
                          </a:xfrm>
                          <a:prstGeom prst="rect">
                            <a:avLst/>
                          </a:prstGeom>
                          <a:noFill/>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154C62">
              <w:br/>
            </w:r>
          </w:p>
          <w:p w14:paraId="22354CBC" w14:textId="77777777" w:rsidR="00154C62" w:rsidRPr="009C7EB5" w:rsidRDefault="00154C62" w:rsidP="00D326C5">
            <w:pPr>
              <w:tabs>
                <w:tab w:val="left" w:pos="993"/>
              </w:tabs>
              <w:spacing w:line="276" w:lineRule="auto"/>
            </w:pPr>
            <w:r w:rsidRPr="009C7EB5">
              <w:rPr>
                <w:b/>
              </w:rPr>
              <w:t>Inhalt:</w:t>
            </w:r>
            <w:r w:rsidRPr="009C7EB5">
              <w:t xml:space="preserve"> </w:t>
            </w:r>
            <w:r w:rsidRPr="009C7EB5">
              <w:tab/>
              <w:t>MocoMoco, USB-Kabel, leitendes Kabel</w:t>
            </w:r>
          </w:p>
          <w:p w14:paraId="3EA02EEF" w14:textId="75C6ED6E" w:rsidR="00154C62" w:rsidRPr="00154C62" w:rsidRDefault="00154C62" w:rsidP="00D326C5">
            <w:pPr>
              <w:tabs>
                <w:tab w:val="left" w:pos="993"/>
              </w:tabs>
              <w:spacing w:line="276" w:lineRule="auto"/>
              <w:rPr>
                <w:lang w:val="en-US"/>
              </w:rPr>
            </w:pPr>
            <w:r w:rsidRPr="003E014C">
              <w:rPr>
                <w:b/>
                <w:lang w:val="en-US"/>
              </w:rPr>
              <w:t>Content:</w:t>
            </w:r>
            <w:r w:rsidRPr="003E014C">
              <w:rPr>
                <w:lang w:val="en-US"/>
              </w:rPr>
              <w:t xml:space="preserve"> </w:t>
            </w:r>
            <w:r w:rsidRPr="003E014C">
              <w:rPr>
                <w:lang w:val="en-US"/>
              </w:rPr>
              <w:tab/>
              <w:t xml:space="preserve">MocoMoco, USB </w:t>
            </w:r>
            <w:r>
              <w:rPr>
                <w:lang w:val="en-US"/>
              </w:rPr>
              <w:t>cable, conductive w</w:t>
            </w:r>
            <w:r w:rsidRPr="003E014C">
              <w:rPr>
                <w:lang w:val="en-US"/>
              </w:rPr>
              <w:t>ire</w:t>
            </w:r>
          </w:p>
          <w:p w14:paraId="7233796C" w14:textId="77777777" w:rsidR="005F38D8" w:rsidRPr="003E014C" w:rsidRDefault="005F38D8" w:rsidP="00D326C5">
            <w:pPr>
              <w:pStyle w:val="berschrift1"/>
              <w:spacing w:before="240" w:line="276" w:lineRule="auto"/>
              <w:outlineLvl w:val="0"/>
            </w:pPr>
            <w:r w:rsidRPr="009C7EB5">
              <w:rPr>
                <w:lang w:val="de-DE"/>
              </w:rPr>
              <w:t xml:space="preserve">2. </w:t>
            </w:r>
            <w:r w:rsidRPr="009C7EB5">
              <w:rPr>
                <w:lang w:val="de-DE"/>
              </w:rPr>
              <w:tab/>
              <w:t>Computer anschließen</w:t>
            </w:r>
            <w:r w:rsidRPr="009C7EB5">
              <w:rPr>
                <w:lang w:val="de-DE"/>
              </w:rPr>
              <w:br/>
            </w:r>
            <w:r w:rsidRPr="003E014C">
              <w:t>Connect to computer</w:t>
            </w:r>
          </w:p>
          <w:p w14:paraId="3BC60F28" w14:textId="77777777" w:rsidR="005F38D8" w:rsidRPr="009C7EB5" w:rsidRDefault="005F38D8" w:rsidP="00D326C5">
            <w:pPr>
              <w:tabs>
                <w:tab w:val="left" w:pos="284"/>
              </w:tabs>
              <w:spacing w:line="276" w:lineRule="auto"/>
              <w:ind w:left="284" w:hanging="284"/>
            </w:pPr>
            <w:r w:rsidRPr="009C7EB5">
              <w:rPr>
                <w:noProof/>
                <w:lang w:eastAsia="de-DE"/>
              </w:rPr>
              <w:drawing>
                <wp:inline distT="0" distB="0" distL="0" distR="0" wp14:anchorId="6B58AE39" wp14:editId="2EBEE4A6">
                  <wp:extent cx="3240000" cy="1880496"/>
                  <wp:effectExtent l="19050" t="19050" r="17780" b="2476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 Janssen - DDI\Desktop\789.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40000" cy="1880496"/>
                          </a:xfrm>
                          <a:prstGeom prst="rect">
                            <a:avLst/>
                          </a:prstGeom>
                          <a:noFill/>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40532A" w14:textId="77777777" w:rsidR="005F38D8" w:rsidRPr="003E014C" w:rsidRDefault="005F38D8" w:rsidP="00D326C5">
            <w:pPr>
              <w:pStyle w:val="berschrift1"/>
              <w:spacing w:before="240" w:line="276" w:lineRule="auto"/>
              <w:outlineLvl w:val="0"/>
            </w:pPr>
            <w:r w:rsidRPr="009C7EB5">
              <w:rPr>
                <w:lang w:val="de-DE"/>
              </w:rPr>
              <w:t xml:space="preserve">3. </w:t>
            </w:r>
            <w:r w:rsidRPr="009C7EB5">
              <w:rPr>
                <w:lang w:val="de-DE"/>
              </w:rPr>
              <w:tab/>
              <w:t>Leitende Gegenstände anschließen</w:t>
            </w:r>
            <w:r w:rsidRPr="009C7EB5">
              <w:rPr>
                <w:lang w:val="de-DE"/>
              </w:rPr>
              <w:br/>
            </w:r>
            <w:r w:rsidRPr="003E014C">
              <w:t>Connect to conductive objects</w:t>
            </w:r>
          </w:p>
          <w:p w14:paraId="16C33FBD" w14:textId="77777777" w:rsidR="005F38D8" w:rsidRPr="009C7EB5" w:rsidRDefault="005F38D8" w:rsidP="00D326C5">
            <w:pPr>
              <w:tabs>
                <w:tab w:val="left" w:pos="284"/>
              </w:tabs>
              <w:spacing w:line="276" w:lineRule="auto"/>
              <w:ind w:left="284" w:hanging="284"/>
            </w:pPr>
            <w:r w:rsidRPr="009C7EB5">
              <w:rPr>
                <w:noProof/>
                <w:lang w:eastAsia="de-DE"/>
              </w:rPr>
              <w:drawing>
                <wp:inline distT="0" distB="0" distL="0" distR="0" wp14:anchorId="3356ED47" wp14:editId="7A206FD0">
                  <wp:extent cx="3240000" cy="1918728"/>
                  <wp:effectExtent l="19050" t="19050" r="17780" b="247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ko Janssen - DDI\Desktop\4.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40000" cy="1918728"/>
                          </a:xfrm>
                          <a:prstGeom prst="rect">
                            <a:avLst/>
                          </a:prstGeom>
                          <a:noFill/>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D74411" w14:textId="3D2A0565" w:rsidR="005F38D8" w:rsidRDefault="005F38D8" w:rsidP="00D326C5">
            <w:pPr>
              <w:pStyle w:val="berschrift1"/>
              <w:spacing w:before="240" w:line="276" w:lineRule="auto"/>
              <w:outlineLvl w:val="0"/>
            </w:pPr>
            <w:r w:rsidRPr="009C7EB5">
              <w:rPr>
                <w:lang w:val="de-DE"/>
              </w:rPr>
              <w:t xml:space="preserve">4. </w:t>
            </w:r>
            <w:r w:rsidRPr="009C7EB5">
              <w:rPr>
                <w:lang w:val="de-DE"/>
              </w:rPr>
              <w:tab/>
              <w:t>Programm oder Spiel starten und loslegen</w:t>
            </w:r>
            <w:r w:rsidRPr="009C7EB5">
              <w:rPr>
                <w:lang w:val="de-DE"/>
              </w:rPr>
              <w:br/>
            </w:r>
            <w:r w:rsidRPr="003E014C">
              <w:t>Start program or game and get started</w:t>
            </w:r>
          </w:p>
        </w:tc>
        <w:tc>
          <w:tcPr>
            <w:tcW w:w="283" w:type="dxa"/>
            <w:tcBorders>
              <w:right w:val="single" w:sz="4" w:space="0" w:color="A6A6A6" w:themeColor="background1" w:themeShade="A6"/>
            </w:tcBorders>
          </w:tcPr>
          <w:p w14:paraId="6A5B2840" w14:textId="77777777" w:rsidR="005F38D8" w:rsidRDefault="005F38D8" w:rsidP="00271304"/>
        </w:tc>
        <w:tc>
          <w:tcPr>
            <w:tcW w:w="51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32DA72F" w14:textId="77777777" w:rsidR="005F38D8" w:rsidRPr="0005777A" w:rsidRDefault="005F38D8" w:rsidP="00456AB4">
            <w:pPr>
              <w:tabs>
                <w:tab w:val="left" w:pos="4923"/>
              </w:tabs>
              <w:ind w:left="111" w:right="139"/>
              <w:jc w:val="center"/>
              <w:rPr>
                <w:rFonts w:asciiTheme="majorHAnsi" w:hAnsiTheme="majorHAnsi"/>
                <w:b/>
                <w:sz w:val="19"/>
                <w:szCs w:val="19"/>
              </w:rPr>
            </w:pPr>
            <w:r w:rsidRPr="0005777A">
              <w:rPr>
                <w:noProof/>
                <w:sz w:val="19"/>
                <w:szCs w:val="19"/>
                <w:lang w:eastAsia="de-DE"/>
              </w:rPr>
              <w:drawing>
                <wp:inline distT="0" distB="0" distL="0" distR="0" wp14:anchorId="20DE6075" wp14:editId="5F7D6FF6">
                  <wp:extent cx="2880000" cy="21778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 Janssen - DDI\Desktop\123.jpg"/>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2880000" cy="2177855"/>
                          </a:xfrm>
                          <a:prstGeom prst="rect">
                            <a:avLst/>
                          </a:prstGeom>
                          <a:noFill/>
                          <a:ln>
                            <a:noFill/>
                          </a:ln>
                        </pic:spPr>
                      </pic:pic>
                    </a:graphicData>
                  </a:graphic>
                </wp:inline>
              </w:drawing>
            </w:r>
          </w:p>
          <w:p w14:paraId="59737876" w14:textId="77777777" w:rsidR="005F38D8" w:rsidRPr="0005777A" w:rsidRDefault="005F38D8" w:rsidP="00271304">
            <w:pPr>
              <w:spacing w:before="240"/>
              <w:ind w:left="534" w:right="139" w:hanging="426"/>
              <w:jc w:val="both"/>
              <w:rPr>
                <w:sz w:val="19"/>
                <w:szCs w:val="19"/>
              </w:rPr>
            </w:pPr>
            <w:r w:rsidRPr="0005777A">
              <w:rPr>
                <w:sz w:val="19"/>
                <w:szCs w:val="19"/>
              </w:rPr>
              <w:t>❶</w:t>
            </w:r>
            <w:r w:rsidRPr="0005777A">
              <w:rPr>
                <w:sz w:val="19"/>
                <w:szCs w:val="19"/>
              </w:rPr>
              <w:tab/>
            </w:r>
            <w:r w:rsidRPr="0005777A">
              <w:rPr>
                <w:b/>
                <w:sz w:val="19"/>
                <w:szCs w:val="19"/>
              </w:rPr>
              <w:t>Aktiv-/Bereitschafts-Schalter:</w:t>
            </w:r>
          </w:p>
          <w:p w14:paraId="3DE11E29" w14:textId="77777777" w:rsidR="005F38D8" w:rsidRPr="0005777A" w:rsidRDefault="005F38D8" w:rsidP="00271304">
            <w:pPr>
              <w:ind w:left="534" w:right="139"/>
              <w:jc w:val="both"/>
              <w:rPr>
                <w:sz w:val="19"/>
                <w:szCs w:val="19"/>
              </w:rPr>
            </w:pPr>
            <w:r w:rsidRPr="0005777A">
              <w:rPr>
                <w:sz w:val="19"/>
                <w:szCs w:val="19"/>
              </w:rPr>
              <w:t>Durch Drücken des Schalters wechselt der MocoMoco zwischen dem Aktiv- und Bereitschafts-Modus. Im Bereitschafts-Modus kalibriert sich der MocoMoco mit den angeschlossenen Objekten und im Aktiv-Modus kann der MocoMoco wie eine Tastatur verwendet werden.</w:t>
            </w:r>
          </w:p>
          <w:p w14:paraId="263FB5A3" w14:textId="1C5DCEBE" w:rsidR="00875935" w:rsidRPr="0005777A" w:rsidRDefault="00875935" w:rsidP="00271304">
            <w:pPr>
              <w:ind w:left="534" w:right="139"/>
              <w:jc w:val="both"/>
              <w:rPr>
                <w:sz w:val="19"/>
                <w:szCs w:val="19"/>
              </w:rPr>
            </w:pPr>
            <w:r w:rsidRPr="0005777A">
              <w:rPr>
                <w:sz w:val="19"/>
                <w:szCs w:val="19"/>
              </w:rPr>
              <w:t>Der Schalter darf erst nach erfolgreicher Erkennung am Computer gedrückt werden, ansonsten muss der MocoMoco erneut mit dem Computer verbunden werden.</w:t>
            </w:r>
          </w:p>
          <w:p w14:paraId="004ED5D4" w14:textId="4E339E75" w:rsidR="005F38D8" w:rsidRPr="0005777A" w:rsidRDefault="005F38D8" w:rsidP="00271304">
            <w:pPr>
              <w:ind w:left="534" w:right="139"/>
              <w:jc w:val="both"/>
              <w:rPr>
                <w:sz w:val="19"/>
                <w:szCs w:val="19"/>
                <w:lang w:val="en-US"/>
              </w:rPr>
            </w:pPr>
            <w:r w:rsidRPr="0005777A">
              <w:rPr>
                <w:b/>
                <w:sz w:val="19"/>
                <w:szCs w:val="19"/>
                <w:lang w:val="en-US"/>
              </w:rPr>
              <w:t>Activ/</w:t>
            </w:r>
            <w:r w:rsidR="00500973" w:rsidRPr="0005777A">
              <w:rPr>
                <w:b/>
                <w:sz w:val="19"/>
                <w:szCs w:val="19"/>
                <w:lang w:val="en-US"/>
              </w:rPr>
              <w:t>Stand</w:t>
            </w:r>
            <w:r w:rsidRPr="0005777A">
              <w:rPr>
                <w:b/>
                <w:sz w:val="19"/>
                <w:szCs w:val="19"/>
                <w:lang w:val="en-US"/>
              </w:rPr>
              <w:t>by switch:</w:t>
            </w:r>
          </w:p>
          <w:p w14:paraId="6B6DCBB4" w14:textId="5F5D814A" w:rsidR="005F38D8" w:rsidRPr="0005777A" w:rsidRDefault="005F38D8" w:rsidP="00271304">
            <w:pPr>
              <w:ind w:left="534" w:right="139"/>
              <w:jc w:val="both"/>
              <w:rPr>
                <w:sz w:val="19"/>
                <w:szCs w:val="19"/>
                <w:lang w:val="en-US"/>
              </w:rPr>
            </w:pPr>
            <w:r w:rsidRPr="0005777A">
              <w:rPr>
                <w:sz w:val="19"/>
                <w:szCs w:val="19"/>
                <w:lang w:val="en-US"/>
              </w:rPr>
              <w:t xml:space="preserve">This switch changes the state of the MocoMoco from standby to active and otherwise. In the standby state the MocoMoco will calibrate itself with the connected objects and in the active state the MocoMoco will work just like a keyboard. </w:t>
            </w:r>
          </w:p>
          <w:p w14:paraId="11002A41" w14:textId="48970D12" w:rsidR="00875935" w:rsidRPr="0005777A" w:rsidRDefault="00875935" w:rsidP="00271304">
            <w:pPr>
              <w:ind w:left="534" w:right="139"/>
              <w:jc w:val="both"/>
              <w:rPr>
                <w:sz w:val="19"/>
                <w:szCs w:val="19"/>
                <w:lang w:val="en-US"/>
              </w:rPr>
            </w:pPr>
            <w:r w:rsidRPr="0005777A">
              <w:rPr>
                <w:sz w:val="19"/>
                <w:szCs w:val="19"/>
                <w:lang w:val="en-US"/>
              </w:rPr>
              <w:t>Before pressing this switch the MocoMoco need to be fully detected by the Computer, otherwise the MocoMoco need to be reconnected with the Computer.</w:t>
            </w:r>
          </w:p>
          <w:p w14:paraId="2918B26D" w14:textId="01877C4D" w:rsidR="0005777A" w:rsidRPr="0005777A" w:rsidRDefault="0005777A" w:rsidP="0005777A">
            <w:pPr>
              <w:ind w:left="538" w:right="139"/>
              <w:jc w:val="center"/>
              <w:rPr>
                <w:sz w:val="19"/>
                <w:szCs w:val="19"/>
              </w:rPr>
            </w:pPr>
            <w:r w:rsidRPr="0005777A">
              <w:rPr>
                <w:noProof/>
                <w:sz w:val="19"/>
                <w:szCs w:val="19"/>
                <w:lang w:eastAsia="de-DE"/>
              </w:rPr>
              <w:drawing>
                <wp:inline distT="0" distB="0" distL="0" distR="0" wp14:anchorId="2D47523C" wp14:editId="7F00D923">
                  <wp:extent cx="2770919" cy="603885"/>
                  <wp:effectExtent l="0" t="0" r="0" b="5715"/>
                  <wp:docPr id="2" name="Grafik 2" descr="C:\Users\Mirko Janssen\Desktop\u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ko Janssen\Desktop\usb.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166" b="27987"/>
                          <a:stretch/>
                        </pic:blipFill>
                        <pic:spPr bwMode="auto">
                          <a:xfrm>
                            <a:off x="0" y="0"/>
                            <a:ext cx="2772000" cy="604121"/>
                          </a:xfrm>
                          <a:prstGeom prst="rect">
                            <a:avLst/>
                          </a:prstGeom>
                          <a:noFill/>
                          <a:ln>
                            <a:noFill/>
                          </a:ln>
                          <a:extLst>
                            <a:ext uri="{53640926-AAD7-44D8-BBD7-CCE9431645EC}">
                              <a14:shadowObscured xmlns:a14="http://schemas.microsoft.com/office/drawing/2010/main"/>
                            </a:ext>
                          </a:extLst>
                        </pic:spPr>
                      </pic:pic>
                    </a:graphicData>
                  </a:graphic>
                </wp:inline>
              </w:drawing>
            </w:r>
          </w:p>
          <w:p w14:paraId="6E2CA03D" w14:textId="77777777" w:rsidR="005F38D8" w:rsidRPr="0005777A" w:rsidRDefault="005F38D8" w:rsidP="00271304">
            <w:pPr>
              <w:spacing w:before="240"/>
              <w:ind w:left="534" w:right="139" w:hanging="426"/>
              <w:jc w:val="both"/>
              <w:rPr>
                <w:sz w:val="19"/>
                <w:szCs w:val="19"/>
              </w:rPr>
            </w:pPr>
            <w:r w:rsidRPr="0005777A">
              <w:rPr>
                <w:sz w:val="19"/>
                <w:szCs w:val="19"/>
              </w:rPr>
              <w:t>❷</w:t>
            </w:r>
            <w:r w:rsidRPr="0005777A">
              <w:rPr>
                <w:sz w:val="19"/>
                <w:szCs w:val="19"/>
              </w:rPr>
              <w:tab/>
            </w:r>
            <w:r w:rsidRPr="0005777A">
              <w:rPr>
                <w:b/>
                <w:sz w:val="19"/>
                <w:szCs w:val="19"/>
              </w:rPr>
              <w:t>Status-LED:</w:t>
            </w:r>
          </w:p>
          <w:p w14:paraId="410C494F" w14:textId="3331142A" w:rsidR="005F38D8" w:rsidRPr="0005777A" w:rsidRDefault="005F38D8" w:rsidP="00271304">
            <w:pPr>
              <w:ind w:left="534" w:right="139"/>
              <w:jc w:val="both"/>
              <w:rPr>
                <w:sz w:val="19"/>
                <w:szCs w:val="19"/>
              </w:rPr>
            </w:pPr>
            <w:r w:rsidRPr="0005777A">
              <w:rPr>
                <w:sz w:val="19"/>
                <w:szCs w:val="19"/>
              </w:rPr>
              <w:t>Blinkt die LED, dann befindet sich der MocoMo</w:t>
            </w:r>
            <w:r w:rsidR="009745B3" w:rsidRPr="0005777A">
              <w:rPr>
                <w:sz w:val="19"/>
                <w:szCs w:val="19"/>
              </w:rPr>
              <w:t>co im Bereitsschatfs-Modus. Leucht</w:t>
            </w:r>
            <w:r w:rsidRPr="0005777A">
              <w:rPr>
                <w:sz w:val="19"/>
                <w:szCs w:val="19"/>
              </w:rPr>
              <w:t>et die LED durchgehend, dann befindet sich der MocoMoco im Aktiv-Modus.</w:t>
            </w:r>
          </w:p>
          <w:p w14:paraId="0F652D00" w14:textId="77777777" w:rsidR="005F38D8" w:rsidRPr="0005777A" w:rsidRDefault="005F38D8" w:rsidP="00271304">
            <w:pPr>
              <w:ind w:left="534" w:right="139"/>
              <w:jc w:val="both"/>
              <w:rPr>
                <w:sz w:val="19"/>
                <w:szCs w:val="19"/>
                <w:lang w:val="en-US"/>
              </w:rPr>
            </w:pPr>
            <w:r w:rsidRPr="0005777A">
              <w:rPr>
                <w:b/>
                <w:sz w:val="19"/>
                <w:szCs w:val="19"/>
                <w:lang w:val="en-US"/>
              </w:rPr>
              <w:t>State-LED:</w:t>
            </w:r>
          </w:p>
          <w:p w14:paraId="377C0F8C" w14:textId="5AFEEC3C" w:rsidR="005F38D8" w:rsidRPr="0005777A" w:rsidRDefault="005F38D8" w:rsidP="00271304">
            <w:pPr>
              <w:ind w:left="534" w:right="139"/>
              <w:jc w:val="both"/>
              <w:rPr>
                <w:sz w:val="19"/>
                <w:szCs w:val="19"/>
                <w:lang w:val="en-US"/>
              </w:rPr>
            </w:pPr>
            <w:r w:rsidRPr="0005777A">
              <w:rPr>
                <w:sz w:val="19"/>
                <w:szCs w:val="19"/>
                <w:lang w:val="en-US"/>
              </w:rPr>
              <w:t xml:space="preserve">If this LED is blinking </w:t>
            </w:r>
            <w:r w:rsidR="009745B3" w:rsidRPr="0005777A">
              <w:rPr>
                <w:sz w:val="19"/>
                <w:szCs w:val="19"/>
                <w:lang w:val="en-US"/>
              </w:rPr>
              <w:t>quickly</w:t>
            </w:r>
            <w:r w:rsidR="00500973" w:rsidRPr="0005777A">
              <w:rPr>
                <w:sz w:val="19"/>
                <w:szCs w:val="19"/>
                <w:lang w:val="en-US"/>
              </w:rPr>
              <w:t>, then the MocoMoco is in the stand</w:t>
            </w:r>
            <w:r w:rsidRPr="0005777A">
              <w:rPr>
                <w:sz w:val="19"/>
                <w:szCs w:val="19"/>
                <w:lang w:val="en-US"/>
              </w:rPr>
              <w:t>by state. If this LED is constantly glowing</w:t>
            </w:r>
            <w:r w:rsidR="00500973" w:rsidRPr="0005777A">
              <w:rPr>
                <w:sz w:val="19"/>
                <w:szCs w:val="19"/>
                <w:lang w:val="en-US"/>
              </w:rPr>
              <w:t>, then</w:t>
            </w:r>
            <w:r w:rsidRPr="0005777A">
              <w:rPr>
                <w:sz w:val="19"/>
                <w:szCs w:val="19"/>
                <w:lang w:val="en-US"/>
              </w:rPr>
              <w:t xml:space="preserve"> the MocoMoco is in the active state.</w:t>
            </w:r>
          </w:p>
          <w:p w14:paraId="2D6D50B1" w14:textId="77777777" w:rsidR="005F38D8" w:rsidRPr="0005777A" w:rsidRDefault="005F38D8" w:rsidP="00271304">
            <w:pPr>
              <w:spacing w:before="240"/>
              <w:ind w:left="534" w:right="139" w:hanging="426"/>
              <w:jc w:val="both"/>
              <w:rPr>
                <w:sz w:val="19"/>
                <w:szCs w:val="19"/>
              </w:rPr>
            </w:pPr>
            <w:r w:rsidRPr="0005777A">
              <w:rPr>
                <w:sz w:val="19"/>
                <w:szCs w:val="19"/>
              </w:rPr>
              <w:t>❸</w:t>
            </w:r>
            <w:r w:rsidRPr="0005777A">
              <w:rPr>
                <w:sz w:val="19"/>
                <w:szCs w:val="19"/>
              </w:rPr>
              <w:tab/>
            </w:r>
            <w:r w:rsidRPr="0005777A">
              <w:rPr>
                <w:b/>
                <w:sz w:val="19"/>
                <w:szCs w:val="19"/>
              </w:rPr>
              <w:t>USB-Anschluss für den Computer</w:t>
            </w:r>
          </w:p>
          <w:p w14:paraId="55BD602E" w14:textId="77777777" w:rsidR="005F38D8" w:rsidRPr="0005777A" w:rsidRDefault="005F38D8" w:rsidP="00271304">
            <w:pPr>
              <w:ind w:left="534" w:right="139"/>
              <w:jc w:val="both"/>
              <w:rPr>
                <w:sz w:val="19"/>
                <w:szCs w:val="19"/>
              </w:rPr>
            </w:pPr>
            <w:r w:rsidRPr="0005777A">
              <w:rPr>
                <w:b/>
                <w:sz w:val="19"/>
                <w:szCs w:val="19"/>
              </w:rPr>
              <w:t>USB-Connection for the computer</w:t>
            </w:r>
          </w:p>
          <w:p w14:paraId="5D1FA24C" w14:textId="77777777" w:rsidR="005F38D8" w:rsidRPr="0005777A" w:rsidRDefault="005F38D8" w:rsidP="00271304">
            <w:pPr>
              <w:spacing w:before="240"/>
              <w:ind w:left="534" w:right="139" w:hanging="426"/>
              <w:jc w:val="both"/>
              <w:rPr>
                <w:sz w:val="19"/>
                <w:szCs w:val="19"/>
              </w:rPr>
            </w:pPr>
            <w:r w:rsidRPr="0005777A">
              <w:rPr>
                <w:sz w:val="19"/>
                <w:szCs w:val="19"/>
              </w:rPr>
              <w:t>❹</w:t>
            </w:r>
            <w:r w:rsidRPr="0005777A">
              <w:rPr>
                <w:sz w:val="19"/>
                <w:szCs w:val="19"/>
              </w:rPr>
              <w:tab/>
            </w:r>
            <w:r w:rsidRPr="0005777A">
              <w:rPr>
                <w:b/>
                <w:sz w:val="19"/>
                <w:szCs w:val="19"/>
              </w:rPr>
              <w:t>Tastenanschlüsse:</w:t>
            </w:r>
          </w:p>
          <w:p w14:paraId="21A2126E" w14:textId="7B5B6C1E" w:rsidR="005F38D8" w:rsidRPr="0005777A" w:rsidRDefault="005F38D8" w:rsidP="00271304">
            <w:pPr>
              <w:ind w:left="534" w:right="139"/>
              <w:jc w:val="both"/>
              <w:rPr>
                <w:sz w:val="19"/>
                <w:szCs w:val="19"/>
              </w:rPr>
            </w:pPr>
            <w:r w:rsidRPr="0005777A">
              <w:rPr>
                <w:sz w:val="19"/>
                <w:szCs w:val="19"/>
              </w:rPr>
              <w:t>Sie können bis zu elf elektrisch leitende Gegenstände anschließen.</w:t>
            </w:r>
          </w:p>
          <w:p w14:paraId="61A9D11D" w14:textId="77777777" w:rsidR="005F38D8" w:rsidRPr="0005777A" w:rsidRDefault="005F38D8" w:rsidP="00271304">
            <w:pPr>
              <w:ind w:left="534" w:right="139"/>
              <w:jc w:val="both"/>
              <w:rPr>
                <w:sz w:val="19"/>
                <w:szCs w:val="19"/>
                <w:lang w:val="en-US"/>
              </w:rPr>
            </w:pPr>
            <w:r w:rsidRPr="0005777A">
              <w:rPr>
                <w:b/>
                <w:sz w:val="19"/>
                <w:szCs w:val="19"/>
                <w:lang w:val="en-US"/>
              </w:rPr>
              <w:t>Key connections:</w:t>
            </w:r>
          </w:p>
          <w:p w14:paraId="4AC8267E" w14:textId="44BA4907" w:rsidR="005F38D8" w:rsidRPr="0005777A" w:rsidRDefault="005F38D8" w:rsidP="00271304">
            <w:pPr>
              <w:ind w:left="567" w:right="139"/>
              <w:jc w:val="both"/>
              <w:rPr>
                <w:sz w:val="19"/>
                <w:szCs w:val="19"/>
                <w:lang w:val="en-US"/>
              </w:rPr>
            </w:pPr>
            <w:r w:rsidRPr="0005777A">
              <w:rPr>
                <w:sz w:val="19"/>
                <w:szCs w:val="19"/>
                <w:lang w:val="en-US"/>
              </w:rPr>
              <w:t>You can connect up to eleven conductive objects.</w:t>
            </w:r>
          </w:p>
          <w:p w14:paraId="7B798B42" w14:textId="77777777" w:rsidR="005F38D8" w:rsidRPr="0005777A" w:rsidRDefault="005F38D8" w:rsidP="00271304">
            <w:pPr>
              <w:spacing w:before="240"/>
              <w:ind w:left="534" w:right="139" w:hanging="426"/>
              <w:jc w:val="both"/>
              <w:rPr>
                <w:sz w:val="19"/>
                <w:szCs w:val="19"/>
              </w:rPr>
            </w:pPr>
            <w:r w:rsidRPr="0005777A">
              <w:rPr>
                <w:sz w:val="19"/>
                <w:szCs w:val="19"/>
              </w:rPr>
              <w:t>❺</w:t>
            </w:r>
            <w:r w:rsidRPr="0005777A">
              <w:rPr>
                <w:sz w:val="19"/>
                <w:szCs w:val="19"/>
              </w:rPr>
              <w:tab/>
            </w:r>
            <w:r w:rsidRPr="0005777A">
              <w:rPr>
                <w:b/>
                <w:sz w:val="19"/>
                <w:szCs w:val="19"/>
              </w:rPr>
              <w:t>Empfindlichkeitsregler:</w:t>
            </w:r>
          </w:p>
          <w:p w14:paraId="00E05ADE" w14:textId="3E6414F4" w:rsidR="005F38D8" w:rsidRPr="0005777A" w:rsidRDefault="009745B3" w:rsidP="00271304">
            <w:pPr>
              <w:ind w:left="534" w:right="139"/>
              <w:jc w:val="both"/>
              <w:rPr>
                <w:sz w:val="19"/>
                <w:szCs w:val="19"/>
              </w:rPr>
            </w:pPr>
            <w:r w:rsidRPr="0005777A">
              <w:rPr>
                <w:sz w:val="19"/>
                <w:szCs w:val="19"/>
              </w:rPr>
              <w:t>Die Empfindlichkeit des MocoMocos</w:t>
            </w:r>
            <w:r w:rsidR="005F38D8" w:rsidRPr="0005777A">
              <w:rPr>
                <w:sz w:val="19"/>
                <w:szCs w:val="19"/>
              </w:rPr>
              <w:t xml:space="preserve"> </w:t>
            </w:r>
            <w:r w:rsidRPr="0005777A">
              <w:rPr>
                <w:sz w:val="19"/>
                <w:szCs w:val="19"/>
              </w:rPr>
              <w:t xml:space="preserve">kann hier </w:t>
            </w:r>
            <w:r w:rsidR="005F38D8" w:rsidRPr="0005777A">
              <w:rPr>
                <w:sz w:val="19"/>
                <w:szCs w:val="19"/>
              </w:rPr>
              <w:t>geregelt werden.</w:t>
            </w:r>
          </w:p>
          <w:p w14:paraId="3A0A9BBD" w14:textId="77777777" w:rsidR="005F38D8" w:rsidRPr="0005777A" w:rsidRDefault="005F38D8" w:rsidP="00271304">
            <w:pPr>
              <w:ind w:left="534" w:right="139"/>
              <w:jc w:val="both"/>
              <w:rPr>
                <w:sz w:val="19"/>
                <w:szCs w:val="19"/>
                <w:lang w:val="en-US"/>
              </w:rPr>
            </w:pPr>
            <w:r w:rsidRPr="0005777A">
              <w:rPr>
                <w:b/>
                <w:sz w:val="19"/>
                <w:szCs w:val="19"/>
                <w:lang w:val="en-US"/>
              </w:rPr>
              <w:t>Sensibility regulator:</w:t>
            </w:r>
          </w:p>
          <w:p w14:paraId="462404A1" w14:textId="3D0F2E68" w:rsidR="005F38D8" w:rsidRPr="0005777A" w:rsidRDefault="009745B3" w:rsidP="00271304">
            <w:pPr>
              <w:ind w:left="534" w:right="139"/>
              <w:jc w:val="both"/>
              <w:rPr>
                <w:sz w:val="19"/>
                <w:szCs w:val="19"/>
                <w:lang w:val="en-US"/>
              </w:rPr>
            </w:pPr>
            <w:r w:rsidRPr="0005777A">
              <w:rPr>
                <w:sz w:val="19"/>
                <w:szCs w:val="19"/>
                <w:lang w:val="en-US"/>
              </w:rPr>
              <w:t>The</w:t>
            </w:r>
            <w:r w:rsidR="005F38D8" w:rsidRPr="0005777A">
              <w:rPr>
                <w:sz w:val="19"/>
                <w:szCs w:val="19"/>
                <w:lang w:val="en-US"/>
              </w:rPr>
              <w:t xml:space="preserve"> sensibility/touchiness </w:t>
            </w:r>
            <w:r w:rsidRPr="0005777A">
              <w:rPr>
                <w:sz w:val="19"/>
                <w:szCs w:val="19"/>
                <w:lang w:val="en-US"/>
              </w:rPr>
              <w:t xml:space="preserve">of the MocoMoco </w:t>
            </w:r>
            <w:r w:rsidR="005F38D8" w:rsidRPr="0005777A">
              <w:rPr>
                <w:sz w:val="19"/>
                <w:szCs w:val="19"/>
                <w:lang w:val="en-US"/>
              </w:rPr>
              <w:t>can be regulated</w:t>
            </w:r>
            <w:r w:rsidRPr="0005777A">
              <w:rPr>
                <w:sz w:val="19"/>
                <w:szCs w:val="19"/>
                <w:lang w:val="en-US"/>
              </w:rPr>
              <w:t xml:space="preserve"> here</w:t>
            </w:r>
            <w:r w:rsidR="005F38D8" w:rsidRPr="0005777A">
              <w:rPr>
                <w:sz w:val="19"/>
                <w:szCs w:val="19"/>
                <w:lang w:val="en-US"/>
              </w:rPr>
              <w:t>.</w:t>
            </w:r>
          </w:p>
        </w:tc>
      </w:tr>
    </w:tbl>
    <w:p w14:paraId="7B87B82A" w14:textId="20FBF8DD" w:rsidR="00524924" w:rsidRPr="009C7EB5" w:rsidRDefault="00A836D8" w:rsidP="00293413">
      <w:pPr>
        <w:rPr>
          <w:sz w:val="24"/>
        </w:rPr>
      </w:pPr>
      <w:r w:rsidRPr="009C7EB5">
        <w:rPr>
          <w:noProof/>
          <w:sz w:val="24"/>
          <w:lang w:eastAsia="de-DE"/>
        </w:rPr>
        <w:lastRenderedPageBreak/>
        <w:drawing>
          <wp:anchor distT="0" distB="0" distL="114300" distR="114300" simplePos="0" relativeHeight="251655168" behindDoc="0" locked="0" layoutInCell="1" allowOverlap="1" wp14:anchorId="1EA0370E" wp14:editId="77EFF442">
            <wp:simplePos x="0" y="0"/>
            <wp:positionH relativeFrom="margin">
              <wp:align>right</wp:align>
            </wp:positionH>
            <wp:positionV relativeFrom="page">
              <wp:posOffset>752475</wp:posOffset>
            </wp:positionV>
            <wp:extent cx="677545" cy="467360"/>
            <wp:effectExtent l="0" t="0" r="8255" b="8890"/>
            <wp:wrapSquare wrapText="bothSides"/>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clrChange>
                        <a:clrFrom>
                          <a:srgbClr val="FFFFFF"/>
                        </a:clrFrom>
                        <a:clrTo>
                          <a:srgbClr val="FFFFFF">
                            <a:alpha val="0"/>
                          </a:srgbClr>
                        </a:clrTo>
                      </a:clrChange>
                      <a:lum bright="-50000"/>
                      <a:alphaModFix/>
                    </a:blip>
                    <a:srcRect/>
                    <a:stretch>
                      <a:fillRect/>
                    </a:stretch>
                  </pic:blipFill>
                  <pic:spPr>
                    <a:xfrm>
                      <a:off x="0" y="0"/>
                      <a:ext cx="677545" cy="467360"/>
                    </a:xfrm>
                    <a:prstGeom prst="rect">
                      <a:avLst/>
                    </a:prstGeom>
                  </pic:spPr>
                </pic:pic>
              </a:graphicData>
            </a:graphic>
            <wp14:sizeRelH relativeFrom="margin">
              <wp14:pctWidth>0</wp14:pctWidth>
            </wp14:sizeRelH>
            <wp14:sizeRelV relativeFrom="margin">
              <wp14:pctHeight>0</wp14:pctHeight>
            </wp14:sizeRelV>
          </wp:anchor>
        </w:drawing>
      </w:r>
      <w:r w:rsidR="00524924" w:rsidRPr="009C7EB5">
        <w:rPr>
          <w:sz w:val="24"/>
        </w:rPr>
        <w:t>Liebe Benutzer</w:t>
      </w:r>
      <w:r w:rsidR="00FD1695">
        <w:rPr>
          <w:sz w:val="24"/>
        </w:rPr>
        <w:t xml:space="preserve"> und Benutzerinnen</w:t>
      </w:r>
      <w:r w:rsidR="00524924" w:rsidRPr="009C7EB5">
        <w:rPr>
          <w:sz w:val="24"/>
        </w:rPr>
        <w:t>!</w:t>
      </w:r>
    </w:p>
    <w:p w14:paraId="3D50C42C" w14:textId="2F351247" w:rsidR="00524924" w:rsidRPr="009C7EB5" w:rsidRDefault="00524924" w:rsidP="00293413">
      <w:pPr>
        <w:jc w:val="both"/>
        <w:rPr>
          <w:sz w:val="24"/>
        </w:rPr>
      </w:pPr>
      <w:r w:rsidRPr="009C7EB5">
        <w:rPr>
          <w:sz w:val="24"/>
        </w:rPr>
        <w:t>Dieses Produkt wurde in Übereinstimmung mit den geltenden europäischen Richtlinien hergestellt und trägt daher das CE-Zeichen. Der bestimmungsgemäße Gebrauch ist in der Anleitung beschrieben.</w:t>
      </w:r>
    </w:p>
    <w:p w14:paraId="52C4BC7B" w14:textId="4A87DE83" w:rsidR="00524924" w:rsidRPr="009C7EB5" w:rsidRDefault="00524924" w:rsidP="00293413">
      <w:pPr>
        <w:jc w:val="both"/>
        <w:rPr>
          <w:sz w:val="24"/>
        </w:rPr>
      </w:pPr>
      <w:r w:rsidRPr="009C7EB5">
        <w:rPr>
          <w:noProof/>
          <w:sz w:val="24"/>
          <w:lang w:eastAsia="de-DE"/>
        </w:rPr>
        <w:drawing>
          <wp:anchor distT="0" distB="0" distL="114300" distR="114300" simplePos="0" relativeHeight="251657216" behindDoc="0" locked="0" layoutInCell="1" allowOverlap="1" wp14:anchorId="69016176" wp14:editId="2177B702">
            <wp:simplePos x="0" y="0"/>
            <wp:positionH relativeFrom="margin">
              <wp:align>right</wp:align>
            </wp:positionH>
            <wp:positionV relativeFrom="page">
              <wp:posOffset>2085975</wp:posOffset>
            </wp:positionV>
            <wp:extent cx="792000" cy="1078865"/>
            <wp:effectExtent l="0" t="0" r="8255" b="6985"/>
            <wp:wrapSquare wrapText="bothSides"/>
            <wp:docPr id="7"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FFFFFF"/>
                        </a:clrFrom>
                        <a:clrTo>
                          <a:srgbClr val="FFFFFF">
                            <a:alpha val="0"/>
                          </a:srgbClr>
                        </a:clrTo>
                      </a:clrChange>
                      <a:lum bright="-50000"/>
                      <a:alphaModFix/>
                    </a:blip>
                    <a:srcRect/>
                    <a:stretch>
                      <a:fillRect/>
                    </a:stretch>
                  </pic:blipFill>
                  <pic:spPr>
                    <a:xfrm>
                      <a:off x="0" y="0"/>
                      <a:ext cx="792000" cy="1078865"/>
                    </a:xfrm>
                    <a:prstGeom prst="rect">
                      <a:avLst/>
                    </a:prstGeom>
                  </pic:spPr>
                </pic:pic>
              </a:graphicData>
            </a:graphic>
            <wp14:sizeRelH relativeFrom="margin">
              <wp14:pctWidth>0</wp14:pctWidth>
            </wp14:sizeRelH>
            <wp14:sizeRelV relativeFrom="margin">
              <wp14:pctHeight>0</wp14:pctHeight>
            </wp14:sizeRelV>
          </wp:anchor>
        </w:drawing>
      </w:r>
      <w:r w:rsidRPr="009C7EB5">
        <w:rPr>
          <w:sz w:val="24"/>
        </w:rPr>
        <w:t>Bei jeder anderen Nutzung oder Veränderung des Produktes sind allein Sie für die Einhaltung der geltenden Regeln verantwortlich. Verwenden Sie das Produkt nur so, wie es in der Anleitung beschrieben wird. Das Produkt darf nur zusammen mit der Anleitung weitergegeben werden.</w:t>
      </w:r>
    </w:p>
    <w:p w14:paraId="1C968625" w14:textId="67D127C4" w:rsidR="00524924" w:rsidRPr="009C7EB5" w:rsidRDefault="00FD1695" w:rsidP="00293413">
      <w:pPr>
        <w:jc w:val="both"/>
        <w:rPr>
          <w:sz w:val="24"/>
        </w:rPr>
      </w:pPr>
      <w:r>
        <w:rPr>
          <w:sz w:val="24"/>
        </w:rPr>
        <w:t>Das Symbol der durchkreuzten Mü</w:t>
      </w:r>
      <w:r w:rsidR="00524924" w:rsidRPr="009C7EB5">
        <w:rPr>
          <w:sz w:val="24"/>
        </w:rPr>
        <w:t>lltonne bedeutet, dass dieses Produkt getrennt vom Hausmüll als Elektroschrott dem Recycling zugeführt werden muss. Wo Sie die nächstgelegene kostenlose Annahmestelle finden, sagt Ihnen Ihre kommunale Verwaltung.</w:t>
      </w:r>
    </w:p>
    <w:p w14:paraId="329D8AFE" w14:textId="77777777" w:rsidR="00524924" w:rsidRPr="009C7EB5" w:rsidRDefault="00524924" w:rsidP="00293413">
      <w:pPr>
        <w:jc w:val="both"/>
        <w:rPr>
          <w:sz w:val="24"/>
        </w:rPr>
      </w:pPr>
      <w:r w:rsidRPr="009C7EB5">
        <w:rPr>
          <w:sz w:val="24"/>
        </w:rPr>
        <w:t>Hersteller und Autor haften in Fallen des Vorsatzes oder der groben Fahrlässigkeit nach den gesetzlichen Bestimmungen. Im Übrigen haften Hersteller und Autor nur nach dem Produkthaftungsgesetz wegen der Verletzung des Lebens, des Körpers oder der Gesundheit oder wegen der schuldhaften Verletzung wesentlicher Vertragspflichten.</w:t>
      </w:r>
    </w:p>
    <w:p w14:paraId="60EA096A" w14:textId="77777777" w:rsidR="00524924" w:rsidRPr="009C7EB5" w:rsidRDefault="00524924" w:rsidP="00293413">
      <w:pPr>
        <w:jc w:val="both"/>
        <w:rPr>
          <w:sz w:val="24"/>
        </w:rPr>
      </w:pPr>
      <w:r w:rsidRPr="009C7EB5">
        <w:rPr>
          <w:sz w:val="24"/>
        </w:rPr>
        <w:t>Der Schadensersatzanspruch für die Verletzung wesentlicher Vertragspflichten ist auf den vertragstypischen, vorhersehbaren Schaden begrenzt, soweit nicht ein Fall der zwingenden Haftung nach dem Produkthaftungsgesetz gegeben ist.</w:t>
      </w:r>
    </w:p>
    <w:p w14:paraId="0D780ADE" w14:textId="77777777" w:rsidR="00524924" w:rsidRPr="009C7EB5" w:rsidRDefault="00524924" w:rsidP="00293413">
      <w:pPr>
        <w:jc w:val="both"/>
        <w:rPr>
          <w:sz w:val="24"/>
        </w:rPr>
      </w:pPr>
    </w:p>
    <w:p w14:paraId="51459494" w14:textId="77777777" w:rsidR="00524924" w:rsidRPr="009C7EB5" w:rsidRDefault="00524924" w:rsidP="00293413">
      <w:pPr>
        <w:jc w:val="both"/>
        <w:rPr>
          <w:sz w:val="24"/>
        </w:rPr>
      </w:pPr>
      <w:r w:rsidRPr="009C7EB5">
        <w:rPr>
          <w:sz w:val="24"/>
        </w:rPr>
        <w:t>Hersteller:</w:t>
      </w:r>
    </w:p>
    <w:p w14:paraId="0820F8AD" w14:textId="541DA196" w:rsidR="00BA1591" w:rsidRDefault="00524924" w:rsidP="00293413">
      <w:pPr>
        <w:rPr>
          <w:sz w:val="24"/>
        </w:rPr>
      </w:pPr>
      <w:r w:rsidRPr="009C7EB5">
        <w:rPr>
          <w:sz w:val="24"/>
        </w:rPr>
        <w:t>AK MODUL-BUS Computer GmbH</w:t>
      </w:r>
      <w:r w:rsidRPr="009C7EB5">
        <w:rPr>
          <w:sz w:val="24"/>
        </w:rPr>
        <w:br/>
        <w:t>Viktoriastr. 45</w:t>
      </w:r>
      <w:r w:rsidRPr="009C7EB5">
        <w:rPr>
          <w:sz w:val="24"/>
        </w:rPr>
        <w:br/>
        <w:t>44787 Bochum</w:t>
      </w:r>
    </w:p>
    <w:sectPr w:rsidR="00BA1591" w:rsidSect="0052492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86B9F" w14:textId="77777777" w:rsidR="008C5A04" w:rsidRDefault="008C5A04" w:rsidP="000B6073">
      <w:pPr>
        <w:spacing w:after="0" w:line="240" w:lineRule="auto"/>
      </w:pPr>
      <w:r>
        <w:separator/>
      </w:r>
    </w:p>
  </w:endnote>
  <w:endnote w:type="continuationSeparator" w:id="0">
    <w:p w14:paraId="53ACF873" w14:textId="77777777" w:rsidR="008C5A04" w:rsidRDefault="008C5A04" w:rsidP="000B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C9FCA" w14:textId="77777777" w:rsidR="008C5A04" w:rsidRDefault="008C5A04" w:rsidP="000B6073">
      <w:pPr>
        <w:spacing w:after="0" w:line="240" w:lineRule="auto"/>
      </w:pPr>
      <w:r>
        <w:separator/>
      </w:r>
    </w:p>
  </w:footnote>
  <w:footnote w:type="continuationSeparator" w:id="0">
    <w:p w14:paraId="02579FB6" w14:textId="77777777" w:rsidR="008C5A04" w:rsidRDefault="008C5A04" w:rsidP="000B6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C3E94"/>
    <w:multiLevelType w:val="hybridMultilevel"/>
    <w:tmpl w:val="AE045F8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5F446D6A"/>
    <w:multiLevelType w:val="hybridMultilevel"/>
    <w:tmpl w:val="B4C438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8C"/>
    <w:rsid w:val="00000777"/>
    <w:rsid w:val="00005F8C"/>
    <w:rsid w:val="00012C8A"/>
    <w:rsid w:val="00035DD9"/>
    <w:rsid w:val="000557E0"/>
    <w:rsid w:val="0005777A"/>
    <w:rsid w:val="0007068A"/>
    <w:rsid w:val="00090385"/>
    <w:rsid w:val="000B6073"/>
    <w:rsid w:val="000E28F2"/>
    <w:rsid w:val="000F12B9"/>
    <w:rsid w:val="00106F2A"/>
    <w:rsid w:val="001109E0"/>
    <w:rsid w:val="00154C62"/>
    <w:rsid w:val="001909C9"/>
    <w:rsid w:val="00193BDA"/>
    <w:rsid w:val="001D6680"/>
    <w:rsid w:val="001F3DC9"/>
    <w:rsid w:val="001F6A7E"/>
    <w:rsid w:val="0023204F"/>
    <w:rsid w:val="0026714E"/>
    <w:rsid w:val="00271304"/>
    <w:rsid w:val="00293413"/>
    <w:rsid w:val="00293F69"/>
    <w:rsid w:val="00312337"/>
    <w:rsid w:val="00317F31"/>
    <w:rsid w:val="00321C27"/>
    <w:rsid w:val="0034588E"/>
    <w:rsid w:val="003539EF"/>
    <w:rsid w:val="003608D2"/>
    <w:rsid w:val="00392FC3"/>
    <w:rsid w:val="003A236A"/>
    <w:rsid w:val="003A4354"/>
    <w:rsid w:val="003C501A"/>
    <w:rsid w:val="003D207C"/>
    <w:rsid w:val="003E014C"/>
    <w:rsid w:val="004333E4"/>
    <w:rsid w:val="00446024"/>
    <w:rsid w:val="00456AB4"/>
    <w:rsid w:val="00464179"/>
    <w:rsid w:val="00494A33"/>
    <w:rsid w:val="004C6CC0"/>
    <w:rsid w:val="004E0603"/>
    <w:rsid w:val="00500973"/>
    <w:rsid w:val="00524924"/>
    <w:rsid w:val="00536FC4"/>
    <w:rsid w:val="0057436A"/>
    <w:rsid w:val="005A39B3"/>
    <w:rsid w:val="005A3C63"/>
    <w:rsid w:val="005F38D8"/>
    <w:rsid w:val="00674A1B"/>
    <w:rsid w:val="00697C85"/>
    <w:rsid w:val="006B7601"/>
    <w:rsid w:val="006E5905"/>
    <w:rsid w:val="006E6828"/>
    <w:rsid w:val="0072582E"/>
    <w:rsid w:val="00731217"/>
    <w:rsid w:val="0075615A"/>
    <w:rsid w:val="00762F8B"/>
    <w:rsid w:val="007D5C59"/>
    <w:rsid w:val="007F27CE"/>
    <w:rsid w:val="00813A11"/>
    <w:rsid w:val="008438C3"/>
    <w:rsid w:val="00860E64"/>
    <w:rsid w:val="008757F6"/>
    <w:rsid w:val="00875935"/>
    <w:rsid w:val="008C5A04"/>
    <w:rsid w:val="008E2A1D"/>
    <w:rsid w:val="0095708C"/>
    <w:rsid w:val="00967579"/>
    <w:rsid w:val="009745B3"/>
    <w:rsid w:val="009C7EB5"/>
    <w:rsid w:val="00A1496B"/>
    <w:rsid w:val="00A30571"/>
    <w:rsid w:val="00A50FE3"/>
    <w:rsid w:val="00A621D6"/>
    <w:rsid w:val="00A8089A"/>
    <w:rsid w:val="00A836D8"/>
    <w:rsid w:val="00AB322E"/>
    <w:rsid w:val="00AD0E1F"/>
    <w:rsid w:val="00B27F5D"/>
    <w:rsid w:val="00B84EA5"/>
    <w:rsid w:val="00BA1591"/>
    <w:rsid w:val="00BA1FE0"/>
    <w:rsid w:val="00BB49B6"/>
    <w:rsid w:val="00BC7499"/>
    <w:rsid w:val="00BF1F28"/>
    <w:rsid w:val="00C80E03"/>
    <w:rsid w:val="00CC2B2C"/>
    <w:rsid w:val="00D179EA"/>
    <w:rsid w:val="00D326C5"/>
    <w:rsid w:val="00D64AE7"/>
    <w:rsid w:val="00DE49FF"/>
    <w:rsid w:val="00DF6BD4"/>
    <w:rsid w:val="00E405BD"/>
    <w:rsid w:val="00E53F0D"/>
    <w:rsid w:val="00E542C4"/>
    <w:rsid w:val="00E73AAE"/>
    <w:rsid w:val="00E74D56"/>
    <w:rsid w:val="00EA2EB5"/>
    <w:rsid w:val="00EB37FF"/>
    <w:rsid w:val="00EB4700"/>
    <w:rsid w:val="00EB660A"/>
    <w:rsid w:val="00EE0FB2"/>
    <w:rsid w:val="00EF5490"/>
    <w:rsid w:val="00F661A4"/>
    <w:rsid w:val="00F6673D"/>
    <w:rsid w:val="00F67170"/>
    <w:rsid w:val="00F921B2"/>
    <w:rsid w:val="00FC65E6"/>
    <w:rsid w:val="00FD1695"/>
    <w:rsid w:val="00FD6411"/>
    <w:rsid w:val="00FD6D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B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A3C63"/>
    <w:pPr>
      <w:tabs>
        <w:tab w:val="left" w:pos="284"/>
      </w:tabs>
      <w:ind w:left="284" w:hanging="284"/>
      <w:outlineLvl w:val="0"/>
    </w:pPr>
    <w:rPr>
      <w:rFonts w:asciiTheme="majorHAnsi" w:hAnsiTheme="majorHAnsi"/>
      <w:b/>
      <w:sz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82E"/>
    <w:pPr>
      <w:spacing w:after="24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72582E"/>
    <w:rPr>
      <w:rFonts w:asciiTheme="majorHAnsi" w:eastAsiaTheme="majorEastAsia" w:hAnsiTheme="majorHAnsi" w:cstheme="majorBidi"/>
      <w:spacing w:val="-10"/>
      <w:kern w:val="28"/>
      <w:sz w:val="72"/>
      <w:szCs w:val="56"/>
    </w:rPr>
  </w:style>
  <w:style w:type="paragraph" w:styleId="Listenabsatz">
    <w:name w:val="List Paragraph"/>
    <w:basedOn w:val="Standard"/>
    <w:uiPriority w:val="34"/>
    <w:qFormat/>
    <w:rsid w:val="0095708C"/>
    <w:pPr>
      <w:ind w:left="720"/>
      <w:contextualSpacing/>
    </w:pPr>
  </w:style>
  <w:style w:type="character" w:customStyle="1" w:styleId="berschrift1Zchn">
    <w:name w:val="Überschrift 1 Zchn"/>
    <w:basedOn w:val="Absatz-Standardschriftart"/>
    <w:link w:val="berschrift1"/>
    <w:uiPriority w:val="9"/>
    <w:rsid w:val="005A3C63"/>
    <w:rPr>
      <w:rFonts w:asciiTheme="majorHAnsi" w:hAnsiTheme="majorHAnsi"/>
      <w:b/>
      <w:sz w:val="26"/>
      <w:lang w:val="en-US"/>
    </w:rPr>
  </w:style>
  <w:style w:type="character" w:styleId="Kommentarzeichen">
    <w:name w:val="annotation reference"/>
    <w:basedOn w:val="Absatz-Standardschriftart"/>
    <w:uiPriority w:val="99"/>
    <w:semiHidden/>
    <w:unhideWhenUsed/>
    <w:rsid w:val="00321C27"/>
    <w:rPr>
      <w:sz w:val="16"/>
      <w:szCs w:val="16"/>
    </w:rPr>
  </w:style>
  <w:style w:type="paragraph" w:styleId="Kommentartext">
    <w:name w:val="annotation text"/>
    <w:basedOn w:val="Standard"/>
    <w:link w:val="KommentartextZchn"/>
    <w:uiPriority w:val="99"/>
    <w:semiHidden/>
    <w:unhideWhenUsed/>
    <w:rsid w:val="00321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21C27"/>
    <w:rPr>
      <w:sz w:val="20"/>
      <w:szCs w:val="20"/>
    </w:rPr>
  </w:style>
  <w:style w:type="paragraph" w:styleId="Kommentarthema">
    <w:name w:val="annotation subject"/>
    <w:basedOn w:val="Kommentartext"/>
    <w:next w:val="Kommentartext"/>
    <w:link w:val="KommentarthemaZchn"/>
    <w:uiPriority w:val="99"/>
    <w:semiHidden/>
    <w:unhideWhenUsed/>
    <w:rsid w:val="00321C27"/>
    <w:rPr>
      <w:b/>
      <w:bCs/>
    </w:rPr>
  </w:style>
  <w:style w:type="character" w:customStyle="1" w:styleId="KommentarthemaZchn">
    <w:name w:val="Kommentarthema Zchn"/>
    <w:basedOn w:val="KommentartextZchn"/>
    <w:link w:val="Kommentarthema"/>
    <w:uiPriority w:val="99"/>
    <w:semiHidden/>
    <w:rsid w:val="00321C27"/>
    <w:rPr>
      <w:b/>
      <w:bCs/>
      <w:sz w:val="20"/>
      <w:szCs w:val="20"/>
    </w:rPr>
  </w:style>
  <w:style w:type="paragraph" w:styleId="Sprechblasentext">
    <w:name w:val="Balloon Text"/>
    <w:basedOn w:val="Standard"/>
    <w:link w:val="SprechblasentextZchn"/>
    <w:uiPriority w:val="99"/>
    <w:semiHidden/>
    <w:unhideWhenUsed/>
    <w:rsid w:val="00321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1C27"/>
    <w:rPr>
      <w:rFonts w:ascii="Segoe UI" w:hAnsi="Segoe UI" w:cs="Segoe UI"/>
      <w:sz w:val="18"/>
      <w:szCs w:val="18"/>
    </w:rPr>
  </w:style>
  <w:style w:type="paragraph" w:styleId="Kopfzeile">
    <w:name w:val="header"/>
    <w:basedOn w:val="Standard"/>
    <w:link w:val="KopfzeileZchn"/>
    <w:uiPriority w:val="99"/>
    <w:unhideWhenUsed/>
    <w:rsid w:val="000B6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6073"/>
  </w:style>
  <w:style w:type="paragraph" w:styleId="Fuzeile">
    <w:name w:val="footer"/>
    <w:basedOn w:val="Standard"/>
    <w:link w:val="FuzeileZchn"/>
    <w:uiPriority w:val="99"/>
    <w:unhideWhenUsed/>
    <w:rsid w:val="000B6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6073"/>
  </w:style>
  <w:style w:type="character" w:styleId="Hyperlink">
    <w:name w:val="Hyperlink"/>
    <w:basedOn w:val="Absatz-Standardschriftart"/>
    <w:uiPriority w:val="99"/>
    <w:unhideWhenUsed/>
    <w:rsid w:val="001909C9"/>
    <w:rPr>
      <w:color w:val="0563C1" w:themeColor="hyperlink"/>
      <w:u w:val="single"/>
    </w:rPr>
  </w:style>
  <w:style w:type="table" w:styleId="Tabellenraster">
    <w:name w:val="Table Grid"/>
    <w:basedOn w:val="NormaleTabelle"/>
    <w:uiPriority w:val="39"/>
    <w:rsid w:val="005F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A3C63"/>
    <w:pPr>
      <w:tabs>
        <w:tab w:val="left" w:pos="284"/>
      </w:tabs>
      <w:ind w:left="284" w:hanging="284"/>
      <w:outlineLvl w:val="0"/>
    </w:pPr>
    <w:rPr>
      <w:rFonts w:asciiTheme="majorHAnsi" w:hAnsiTheme="majorHAnsi"/>
      <w:b/>
      <w:sz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82E"/>
    <w:pPr>
      <w:spacing w:after="24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72582E"/>
    <w:rPr>
      <w:rFonts w:asciiTheme="majorHAnsi" w:eastAsiaTheme="majorEastAsia" w:hAnsiTheme="majorHAnsi" w:cstheme="majorBidi"/>
      <w:spacing w:val="-10"/>
      <w:kern w:val="28"/>
      <w:sz w:val="72"/>
      <w:szCs w:val="56"/>
    </w:rPr>
  </w:style>
  <w:style w:type="paragraph" w:styleId="Listenabsatz">
    <w:name w:val="List Paragraph"/>
    <w:basedOn w:val="Standard"/>
    <w:uiPriority w:val="34"/>
    <w:qFormat/>
    <w:rsid w:val="0095708C"/>
    <w:pPr>
      <w:ind w:left="720"/>
      <w:contextualSpacing/>
    </w:pPr>
  </w:style>
  <w:style w:type="character" w:customStyle="1" w:styleId="berschrift1Zchn">
    <w:name w:val="Überschrift 1 Zchn"/>
    <w:basedOn w:val="Absatz-Standardschriftart"/>
    <w:link w:val="berschrift1"/>
    <w:uiPriority w:val="9"/>
    <w:rsid w:val="005A3C63"/>
    <w:rPr>
      <w:rFonts w:asciiTheme="majorHAnsi" w:hAnsiTheme="majorHAnsi"/>
      <w:b/>
      <w:sz w:val="26"/>
      <w:lang w:val="en-US"/>
    </w:rPr>
  </w:style>
  <w:style w:type="character" w:styleId="Kommentarzeichen">
    <w:name w:val="annotation reference"/>
    <w:basedOn w:val="Absatz-Standardschriftart"/>
    <w:uiPriority w:val="99"/>
    <w:semiHidden/>
    <w:unhideWhenUsed/>
    <w:rsid w:val="00321C27"/>
    <w:rPr>
      <w:sz w:val="16"/>
      <w:szCs w:val="16"/>
    </w:rPr>
  </w:style>
  <w:style w:type="paragraph" w:styleId="Kommentartext">
    <w:name w:val="annotation text"/>
    <w:basedOn w:val="Standard"/>
    <w:link w:val="KommentartextZchn"/>
    <w:uiPriority w:val="99"/>
    <w:semiHidden/>
    <w:unhideWhenUsed/>
    <w:rsid w:val="00321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21C27"/>
    <w:rPr>
      <w:sz w:val="20"/>
      <w:szCs w:val="20"/>
    </w:rPr>
  </w:style>
  <w:style w:type="paragraph" w:styleId="Kommentarthema">
    <w:name w:val="annotation subject"/>
    <w:basedOn w:val="Kommentartext"/>
    <w:next w:val="Kommentartext"/>
    <w:link w:val="KommentarthemaZchn"/>
    <w:uiPriority w:val="99"/>
    <w:semiHidden/>
    <w:unhideWhenUsed/>
    <w:rsid w:val="00321C27"/>
    <w:rPr>
      <w:b/>
      <w:bCs/>
    </w:rPr>
  </w:style>
  <w:style w:type="character" w:customStyle="1" w:styleId="KommentarthemaZchn">
    <w:name w:val="Kommentarthema Zchn"/>
    <w:basedOn w:val="KommentartextZchn"/>
    <w:link w:val="Kommentarthema"/>
    <w:uiPriority w:val="99"/>
    <w:semiHidden/>
    <w:rsid w:val="00321C27"/>
    <w:rPr>
      <w:b/>
      <w:bCs/>
      <w:sz w:val="20"/>
      <w:szCs w:val="20"/>
    </w:rPr>
  </w:style>
  <w:style w:type="paragraph" w:styleId="Sprechblasentext">
    <w:name w:val="Balloon Text"/>
    <w:basedOn w:val="Standard"/>
    <w:link w:val="SprechblasentextZchn"/>
    <w:uiPriority w:val="99"/>
    <w:semiHidden/>
    <w:unhideWhenUsed/>
    <w:rsid w:val="00321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1C27"/>
    <w:rPr>
      <w:rFonts w:ascii="Segoe UI" w:hAnsi="Segoe UI" w:cs="Segoe UI"/>
      <w:sz w:val="18"/>
      <w:szCs w:val="18"/>
    </w:rPr>
  </w:style>
  <w:style w:type="paragraph" w:styleId="Kopfzeile">
    <w:name w:val="header"/>
    <w:basedOn w:val="Standard"/>
    <w:link w:val="KopfzeileZchn"/>
    <w:uiPriority w:val="99"/>
    <w:unhideWhenUsed/>
    <w:rsid w:val="000B6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6073"/>
  </w:style>
  <w:style w:type="paragraph" w:styleId="Fuzeile">
    <w:name w:val="footer"/>
    <w:basedOn w:val="Standard"/>
    <w:link w:val="FuzeileZchn"/>
    <w:uiPriority w:val="99"/>
    <w:unhideWhenUsed/>
    <w:rsid w:val="000B6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6073"/>
  </w:style>
  <w:style w:type="character" w:styleId="Hyperlink">
    <w:name w:val="Hyperlink"/>
    <w:basedOn w:val="Absatz-Standardschriftart"/>
    <w:uiPriority w:val="99"/>
    <w:unhideWhenUsed/>
    <w:rsid w:val="001909C9"/>
    <w:rPr>
      <w:color w:val="0563C1" w:themeColor="hyperlink"/>
      <w:u w:val="single"/>
    </w:rPr>
  </w:style>
  <w:style w:type="table" w:styleId="Tabellenraster">
    <w:name w:val="Table Grid"/>
    <w:basedOn w:val="NormaleTabelle"/>
    <w:uiPriority w:val="39"/>
    <w:rsid w:val="005F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Janssen - DDI</dc:creator>
  <cp:lastModifiedBy>Tobias Stuckenberg</cp:lastModifiedBy>
  <cp:revision>2</cp:revision>
  <cp:lastPrinted>2016-04-12T10:46:00Z</cp:lastPrinted>
  <dcterms:created xsi:type="dcterms:W3CDTF">2016-04-19T14:25:00Z</dcterms:created>
  <dcterms:modified xsi:type="dcterms:W3CDTF">2016-04-19T14:25:00Z</dcterms:modified>
</cp:coreProperties>
</file>