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Play" w:cs="Play" w:eastAsia="Play" w:hAnsi="Play"/>
          <w:b w:val="1"/>
          <w:bCs w:val="1"/>
          <w:color w:val="ff00ff"/>
          <w:sz w:val="50"/>
          <w:szCs w:val="50"/>
          <w:rtl w:val="0"/>
        </w:rPr>
        <w:t xml:space="preserve">SATHEE FEATURE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color w:val="1f6feb"/>
          <w:sz w:val="26"/>
          <w:szCs w:val="26"/>
          <w:rtl w:val="0"/>
        </w:rPr>
        <w:t xml:space="preserve">Feature Intelligence Document for JNV and Sainik School AI Tutor Planning</w:t>
      </w:r>
      <w:r w:rsidDel="00000000" w:rsidR="00000000" w:rsidRPr="00000000">
        <w:rPr>
          <w:rtl w:val="0"/>
        </w:rPr>
      </w:r>
    </w:p>
    <w:tbl>
      <w:tblPr>
        <w:tblStyle w:val="Table1"/>
        <w:tblW w:w="10540.0" w:type="dxa"/>
        <w:jc w:val="left"/>
        <w:tblInd w:w="-115.0" w:type="dxa"/>
        <w:tblLayout w:type="fixed"/>
        <w:tblLook w:val="0400"/>
      </w:tblPr>
      <w:tblGrid>
        <w:gridCol w:w="10540"/>
        <w:tblGridChange w:id="0">
          <w:tblGrid>
            <w:gridCol w:w="10540"/>
          </w:tblGrid>
        </w:tblGridChange>
      </w:tblGrid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22"/>
                <w:szCs w:val="22"/>
                <w:rtl w:val="0"/>
              </w:rPr>
              <w:t xml:space="preserve">Purpose</w:t>
              <w:br w:type="textWrapping"/>
            </w:r>
            <w:r w:rsidDel="00000000" w:rsidR="00000000" w:rsidRPr="00000000">
              <w:rPr>
                <w:sz w:val="18"/>
                <w:szCs w:val="18"/>
                <w:rtl w:val="0"/>
              </w:rPr>
              <w:t xml:space="preserve">This document lists the important SATHEE product features identified from extracted screenshots. The focus is feature understanding, not competitor benchmarking or startup strategy.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pStyle w:val="Heading1"/>
        <w:rPr/>
      </w:pPr>
      <w:r w:rsidDel="00000000" w:rsidR="00000000" w:rsidRPr="00000000">
        <w:rPr>
          <w:rtl w:val="0"/>
        </w:rPr>
        <w:t xml:space="preserve">1. SATHEE Overview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19"/>
          <w:szCs w:val="19"/>
          <w:rtl w:val="0"/>
        </w:rPr>
        <w:t xml:space="preserve">SATHEE is a preparation platform that combines learning resources, mock tests, analytics, and guided study support. The most useful product ideas for a JNV/Sainik platform are its analytics, mock feedback, topic diagnosis, guided learning, and progress tracking features.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rPr/>
      </w:pPr>
      <w:r w:rsidDel="00000000" w:rsidR="00000000" w:rsidRPr="00000000">
        <w:rPr>
          <w:rtl w:val="0"/>
        </w:rPr>
        <w:t xml:space="preserve">2. Key SATHEE Features Identified</w:t>
      </w:r>
    </w:p>
    <w:tbl>
      <w:tblPr>
        <w:tblStyle w:val="Table2"/>
        <w:tblW w:w="10539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513"/>
        <w:gridCol w:w="3513"/>
        <w:gridCol w:w="3513"/>
        <w:tblGridChange w:id="0">
          <w:tblGrid>
            <w:gridCol w:w="3513"/>
            <w:gridCol w:w="3513"/>
            <w:gridCol w:w="3513"/>
          </w:tblGrid>
        </w:tblGridChange>
      </w:tblGrid>
      <w:tr>
        <w:trPr>
          <w:cantSplit w:val="0"/>
          <w:tblHeader w:val="0"/>
        </w:trPr>
        <w:tc>
          <w:tcPr>
            <w:shd w:fill="12324a" w:val="clea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SATHEE 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24a" w:val="clea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Primary 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2324a" w:val="clea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6"/>
                <w:szCs w:val="16"/>
                <w:rtl w:val="0"/>
              </w:rPr>
              <w:t xml:space="preserve">JNV/Sainik Relevance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Performance Dashboard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Progress visibility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Student and parent reporting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Weakness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Improvement targeting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Weak-topic practice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Topic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Granular diagnosis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Adaptive revision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Mock Analysis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Post-test feedback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Readiness tracking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Guided Mode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Structured learning path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Younger student discipline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Quiz System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Daily practice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Concept reinforcement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f3ff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16"/>
                <w:szCs w:val="16"/>
                <w:rtl w:val="0"/>
              </w:rPr>
              <w:t xml:space="preserve">Study Planning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Preparation organization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6"/>
                <w:szCs w:val="16"/>
                <w:rtl w:val="0"/>
              </w:rPr>
              <w:t xml:space="preserve">Exam-date planning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rPr/>
      </w:pPr>
      <w:r w:rsidDel="00000000" w:rsidR="00000000" w:rsidRPr="00000000">
        <w:rPr>
          <w:rtl w:val="0"/>
        </w:rPr>
        <w:t xml:space="preserve">3. Feature-by-Feature Breakdown</w:t>
      </w:r>
    </w:p>
    <w:p w:rsidR="00000000" w:rsidDel="00000000" w:rsidP="00000000" w:rsidRDefault="00000000" w:rsidRPr="00000000" w14:paraId="00000021">
      <w:pPr>
        <w:pStyle w:val="Heading2"/>
        <w:rPr/>
      </w:pPr>
      <w:r w:rsidDel="00000000" w:rsidR="00000000" w:rsidRPr="00000000">
        <w:rPr>
          <w:rtl w:val="0"/>
        </w:rPr>
        <w:t xml:space="preserve">Performance Dashboard</w:t>
      </w:r>
    </w:p>
    <w:tbl>
      <w:tblPr>
        <w:tblStyle w:val="Table3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1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Shows student progress and learning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Displays score movement and performance indicators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Brings key learning metrics into one view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Helps students understand preparation status quickly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JNV/Sainik student dashboard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Parent progress reporting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Daily preparation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Weakness and Strength Analysis</w:t>
      </w:r>
    </w:p>
    <w:tbl>
      <w:tblPr>
        <w:tblStyle w:val="Table4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Identifies weak and strong learning areas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Converts attempt data into improvement signals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Helps students focus on topics needing attention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Supports targeted revision instead of random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Weak-area tracking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Personalized practice sets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Student improvement reports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rPr/>
      </w:pPr>
      <w:r w:rsidDel="00000000" w:rsidR="00000000" w:rsidRPr="00000000">
        <w:rPr>
          <w:rtl w:val="0"/>
        </w:rPr>
        <w:t xml:space="preserve">Topic-Wise Analysis</w:t>
      </w:r>
    </w:p>
    <w:tbl>
      <w:tblPr>
        <w:tblStyle w:val="Table5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2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Breaks performance down by topic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Highlights topic-level score and accuracy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Supports focused revision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Makes syllabus gaps easier to identify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Adaptive practice engine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Smart revision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Chapter/topic mastery tracking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2"/>
        <w:rPr/>
      </w:pPr>
      <w:r w:rsidDel="00000000" w:rsidR="00000000" w:rsidRPr="00000000">
        <w:rPr>
          <w:rtl w:val="0"/>
        </w:rPr>
        <w:t xml:space="preserve">Subject-Wise Mock System</w:t>
      </w:r>
    </w:p>
    <w:tbl>
      <w:tblPr>
        <w:tblStyle w:val="Table6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Organizes tests by subject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Shows subject-level performance differences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Helps students isolate weak subjects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Supports sectional preparation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Math, Reasoning, Language, GK analysis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Section-wise mock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Subject-specific improvement plans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pStyle w:val="Heading2"/>
        <w:rPr/>
      </w:pPr>
      <w:r w:rsidDel="00000000" w:rsidR="00000000" w:rsidRPr="00000000">
        <w:rPr>
          <w:rtl w:val="0"/>
        </w:rPr>
        <w:t xml:space="preserve">Guided Learning Mode</w:t>
      </w:r>
    </w:p>
    <w:tbl>
      <w:tblPr>
        <w:tblStyle w:val="Table7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4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Provides a structured learning flow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Guides students step by step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Reduces confusion about what to study next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Creates a more disciplined study experience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Younger JNV/Sainik aspirants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Daily guided preparation path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Low-supervision self-study model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2"/>
        <w:rPr/>
      </w:pPr>
      <w:r w:rsidDel="00000000" w:rsidR="00000000" w:rsidRPr="00000000">
        <w:rPr>
          <w:rtl w:val="0"/>
        </w:rPr>
        <w:t xml:space="preserve">Mock Test Analysis</w:t>
      </w:r>
    </w:p>
    <w:tbl>
      <w:tblPr>
        <w:tblStyle w:val="Table8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7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Analyzes performance after mock tests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Shows score, accuracy, and attempt quality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Helps students understand mistakes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Turns mocks into improvement feedback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JNV/Sainik full mock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Readiness score after each mock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Mistake-based practice recommendations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2"/>
        <w:rPr/>
      </w:pPr>
      <w:r w:rsidDel="00000000" w:rsidR="00000000" w:rsidRPr="00000000">
        <w:rPr>
          <w:rtl w:val="0"/>
        </w:rPr>
        <w:t xml:space="preserve">Quiz System</w:t>
      </w:r>
    </w:p>
    <w:tbl>
      <w:tblPr>
        <w:tblStyle w:val="Table9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6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Provides short practice-based assessments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Allows quick checking of understanding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Supports repeated low-friction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Can be used for topic or concept revision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Daily quiz habit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Concept revision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Micro-practice before full mocks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pStyle w:val="Heading2"/>
        <w:rPr/>
      </w:pPr>
      <w:r w:rsidDel="00000000" w:rsidR="00000000" w:rsidRPr="00000000">
        <w:rPr>
          <w:rtl w:val="0"/>
        </w:rPr>
        <w:t xml:space="preserve">Daily Progress Tracking</w:t>
      </w:r>
    </w:p>
    <w:tbl>
      <w:tblPr>
        <w:tblStyle w:val="Table10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9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Tracks day-to-day learning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Shows consistency and completed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Encourages repeat usage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Makes preparation progress visible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Student streaks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Parent-facing weekly reports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Daily study goals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pStyle w:val="Heading2"/>
        <w:rPr/>
      </w:pPr>
      <w:r w:rsidDel="00000000" w:rsidR="00000000" w:rsidRPr="00000000">
        <w:rPr>
          <w:rtl w:val="0"/>
        </w:rPr>
        <w:t xml:space="preserve">Personalized Study Planning</w:t>
      </w:r>
    </w:p>
    <w:tbl>
      <w:tblPr>
        <w:tblStyle w:val="Table11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Helps organize study activity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Supports planned preparation instead of ad hoc practice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Can connect weak areas with next study tasks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Improves preparation discipline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JNV/Sainik study calendar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Weak-topic based planning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Exam-date preparation schedule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2"/>
        <w:rPr/>
      </w:pPr>
      <w:r w:rsidDel="00000000" w:rsidR="00000000" w:rsidRPr="00000000">
        <w:rPr>
          <w:rtl w:val="0"/>
        </w:rPr>
        <w:t xml:space="preserve">Performance Comparison</w:t>
      </w:r>
    </w:p>
    <w:tbl>
      <w:tblPr>
        <w:tblStyle w:val="Table12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11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Compares student performance against others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Creates benchmark awareness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Helps students understand relative standing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Can motivate improvement through peer comparison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Rank band system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Peer comparison after mocks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Preparation competitiveness indicator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C">
      <w:pPr>
        <w:pStyle w:val="Heading2"/>
        <w:rPr/>
      </w:pPr>
      <w:r w:rsidDel="00000000" w:rsidR="00000000" w:rsidRPr="00000000">
        <w:rPr>
          <w:rtl w:val="0"/>
        </w:rPr>
        <w:t xml:space="preserve">Live Session Interface</w:t>
      </w:r>
    </w:p>
    <w:tbl>
      <w:tblPr>
        <w:tblStyle w:val="Table13"/>
        <w:tblW w:w="10540.0" w:type="dxa"/>
        <w:jc w:val="center"/>
        <w:tblLayout w:type="fixed"/>
        <w:tblLook w:val="0400"/>
      </w:tblPr>
      <w:tblGrid>
        <w:gridCol w:w="5270"/>
        <w:gridCol w:w="5270"/>
        <w:tblGridChange w:id="0">
          <w:tblGrid>
            <w:gridCol w:w="5270"/>
            <w:gridCol w:w="527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/>
              <w:drawing>
                <wp:inline distB="0" distT="0" distL="114300" distR="114300">
                  <wp:extent cx="3063240" cy="1723072"/>
                  <wp:effectExtent b="0" l="0" r="0" t="0"/>
                  <wp:docPr id="10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3240" cy="172307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f6f8" w:val="clear"/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What it does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Shows live or scheduled learning sessions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Supports expert-led interaction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Can help students access guided explanations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Useful for doubt-clearing or special sessions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12324a"/>
                <w:sz w:val="18"/>
                <w:szCs w:val="18"/>
                <w:rtl w:val="0"/>
              </w:rPr>
              <w:t xml:space="preserve">Can be useful for JNV/Sainik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Optional doubt sessions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Exam strategy webinars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0" w:line="276" w:lineRule="auto"/>
              <w:ind w:left="360" w:right="0" w:hanging="360"/>
              <w:jc w:val="left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17"/>
                <w:szCs w:val="17"/>
                <w:u w:val="none"/>
                <w:shd w:fill="auto" w:val="clear"/>
                <w:vertAlign w:val="baseline"/>
                <w:rtl w:val="0"/>
              </w:rPr>
              <w:t xml:space="preserve">Recorded mentor support later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pStyle w:val="Heading1"/>
        <w:rPr/>
      </w:pPr>
      <w:r w:rsidDel="00000000" w:rsidR="00000000" w:rsidRPr="00000000">
        <w:rPr>
          <w:rtl w:val="0"/>
        </w:rPr>
        <w:t xml:space="preserve">4. Short Product Takeaway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sz w:val="19"/>
          <w:szCs w:val="19"/>
          <w:rtl w:val="0"/>
        </w:rPr>
        <w:t xml:space="preserve">The strongest SATHEE patterns for JNV/Sainik use are: mock-based diagnosis, weak-area tracking, topic-wise revision, guided study flow, and parent-visible progress. These features are practical, explainable, and directly linked to student improvement.</w:t>
      </w:r>
      <w:r w:rsidDel="00000000" w:rsidR="00000000" w:rsidRPr="00000000">
        <w:rPr>
          <w:rtl w:val="0"/>
        </w:rPr>
      </w:r>
    </w:p>
    <w:sectPr>
      <w:footerReference r:id="rId17" w:type="default"/>
      <w:pgSz w:h="15840" w:w="12240" w:orient="portrait"/>
      <w:pgMar w:bottom="765" w:top="822" w:left="850" w:right="85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000000"/>
        <w:sz w:val="19"/>
        <w:szCs w:val="19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5b6673"/>
        <w:sz w:val="16"/>
        <w:szCs w:val="16"/>
        <w:u w:val="none"/>
        <w:shd w:fill="auto" w:val="clear"/>
        <w:vertAlign w:val="baseline"/>
        <w:rtl w:val="0"/>
      </w:rPr>
      <w:t xml:space="preserve">SATHEE Feature Intelligence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19"/>
        <w:szCs w:val="19"/>
        <w:lang w:val="en"/>
      </w:rPr>
    </w:rPrDefault>
    <w:pPrDefault>
      <w:pPr>
        <w:spacing w:after="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2324a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before="160" w:lineRule="auto"/>
    </w:pPr>
    <w:rPr>
      <w:rFonts w:ascii="Play" w:cs="Play" w:eastAsia="Play" w:hAnsi="Play"/>
      <w:b w:val="1"/>
      <w:bCs w:val="1"/>
      <w:color w:val="1f6feb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100" w:before="160" w:line="240" w:lineRule="auto"/>
    </w:pPr>
    <w:rPr>
      <w:rFonts w:ascii="Play" w:cs="Play" w:eastAsia="Play" w:hAnsi="Play"/>
      <w:b w:val="1"/>
      <w:bCs w:val="1"/>
      <w:color w:val="12324a"/>
      <w:sz w:val="48"/>
      <w:szCs w:val="48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2.png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7.png"/><Relationship Id="rId14" Type="http://schemas.openxmlformats.org/officeDocument/2006/relationships/image" Target="media/image1.png"/><Relationship Id="rId17" Type="http://schemas.openxmlformats.org/officeDocument/2006/relationships/footer" Target="footer1.xml"/><Relationship Id="rId16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