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B73"/>
          <w:sz w:val="30"/>
        </w:rPr>
        <w:t>Discovering the World's Climate Zones from Weather Data Alone</w:t>
      </w:r>
    </w:p>
    <w:p>
      <w:pPr>
        <w:spacing w:after="160"/>
      </w:pPr>
      <w:r>
        <w:rPr>
          <w:i/>
          <w:sz w:val="20"/>
        </w:rPr>
        <w:t>Executive Summary  |  Module 4 Assignment: K-Means Python Application</w:t>
      </w:r>
    </w:p>
    <w:p>
      <w:pPr>
        <w:spacing w:before="140" w:after="40"/>
      </w:pPr>
      <w:r>
        <w:rPr>
          <w:b/>
          <w:color w:val="1F3B73"/>
          <w:sz w:val="23"/>
        </w:rPr>
        <w:t>Purpose</w:t>
      </w:r>
    </w:p>
    <w:p>
      <w:r>
        <w:t>Can a machine learning algorithm, given only a year of daily weather readings, rediscover the world's climate zones without being told where any station is? The technique generalises: grouping things that behave alike when nobody has labelled them in advance is the problem behind customer segmentation and fault detection.</w:t>
      </w:r>
    </w:p>
    <w:p>
      <w:pPr>
        <w:spacing w:before="140" w:after="40"/>
      </w:pPr>
      <w:r>
        <w:rPr>
          <w:b/>
          <w:color w:val="1F3B73"/>
          <w:sz w:val="23"/>
        </w:rPr>
        <w:t>Dataset</w:t>
      </w:r>
    </w:p>
    <w:p>
      <w:r>
        <w:t>NOAA's Global Surface Summary of the Day, from the Registry of Open Data on AWS (s3://noaa-gsod-pds), holds daily readings from over 12,000 weather stations worldwide. The application sampled 531 stations across all 90 international reporting regions and retained the 273 with sufficiently complete records for 2023. The data is public and free; no AWS account was required.</w:t>
      </w:r>
    </w:p>
    <w:p>
      <w:pPr>
        <w:spacing w:before="140" w:after="40"/>
      </w:pPr>
      <w:r>
        <w:rPr>
          <w:b/>
          <w:color w:val="1F3B73"/>
          <w:sz w:val="23"/>
        </w:rPr>
        <w:t>Approach</w:t>
      </w:r>
    </w:p>
    <w:p>
      <w:r>
        <w:t>Each station's year of readings was condensed into ten descriptive numbers: average temperature, the swing between summer and winter, rainfall, humidity, snow, wind, fog and thunder. K-Means then grouped the stations by similarity across those measures.</w:t>
      </w:r>
    </w:p>
    <w:p>
      <w:r>
        <w:t>The critical decision was to withhold location. Latitude, longitude and elevation were never given to the algorithm, but kept back as an independent test: if the groups match geography anyway, the algorithm found something genuinely present in the weather rather than being handed the answer.</w:t>
      </w:r>
    </w:p>
    <w:p>
      <w:pPr>
        <w:spacing w:before="140" w:after="40"/>
      </w:pPr>
      <w:r>
        <w:rPr>
          <w:b/>
          <w:color w:val="1F3B73"/>
          <w:sz w:val="23"/>
        </w:rPr>
        <w:t>Findings</w:t>
      </w:r>
    </w:p>
    <w:p>
      <w:r>
        <w:t>The algorithm settled on five climate groups, and each is immediately recognisable: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2232"/>
          </w:tcPr>
          <w:p>
            <w:pPr>
              <w:spacing w:after="20"/>
            </w:pPr>
            <w:r/>
            <w:r>
              <w:rPr>
                <w:b/>
                <w:sz w:val="19"/>
              </w:rPr>
              <w:t>Group</w:t>
            </w:r>
          </w:p>
        </w:tc>
        <w:tc>
          <w:tcPr>
            <w:tcW w:type="dxa" w:w="1008"/>
          </w:tcPr>
          <w:p>
            <w:pPr>
              <w:spacing w:after="20"/>
              <w:jc w:val="right"/>
            </w:pPr>
            <w:r/>
            <w:r>
              <w:rPr>
                <w:b/>
                <w:sz w:val="19"/>
              </w:rPr>
              <w:t>Stations</w:t>
            </w:r>
          </w:p>
        </w:tc>
        <w:tc>
          <w:tcPr>
            <w:tcW w:type="dxa" w:w="1224"/>
          </w:tcPr>
          <w:p>
            <w:pPr>
              <w:spacing w:after="20"/>
              <w:jc w:val="right"/>
            </w:pPr>
            <w:r/>
            <w:r>
              <w:rPr>
                <w:b/>
                <w:sz w:val="19"/>
              </w:rPr>
              <w:t>Mean temp</w:t>
            </w:r>
          </w:p>
        </w:tc>
        <w:tc>
          <w:tcPr>
            <w:tcW w:type="dxa" w:w="1368"/>
          </w:tcPr>
          <w:p>
            <w:pPr>
              <w:spacing w:after="20"/>
              <w:jc w:val="right"/>
            </w:pPr>
            <w:r/>
            <w:r>
              <w:rPr>
                <w:b/>
                <w:sz w:val="19"/>
              </w:rPr>
              <w:t>Seasonality</w:t>
            </w:r>
          </w:p>
        </w:tc>
        <w:tc>
          <w:tcPr>
            <w:tcW w:type="dxa" w:w="1224"/>
          </w:tcPr>
          <w:p>
            <w:pPr>
              <w:spacing w:after="20"/>
              <w:jc w:val="right"/>
            </w:pPr>
            <w:r/>
            <w:r>
              <w:rPr>
                <w:b/>
                <w:sz w:val="19"/>
              </w:rPr>
              <w:t>Rainfall</w:t>
            </w:r>
          </w:p>
        </w:tc>
        <w:tc>
          <w:tcPr>
            <w:tcW w:type="dxa" w:w="1656"/>
          </w:tcPr>
          <w:p>
            <w:pPr>
              <w:spacing w:after="20"/>
              <w:jc w:val="right"/>
            </w:pPr>
            <w:r/>
            <w:r>
              <w:rPr>
                <w:b/>
                <w:sz w:val="19"/>
              </w:rPr>
              <w:t>Mean |latitude|</w:t>
            </w:r>
          </w:p>
        </w:tc>
      </w:tr>
      <w:tr>
        <w:tc>
          <w:tcPr>
            <w:tcW w:type="dxa" w:w="2232"/>
          </w:tcPr>
          <w:p>
            <w:pPr>
              <w:spacing w:after="20"/>
            </w:pPr>
            <w:r/>
            <w:r>
              <w:rPr>
                <w:b w:val="0"/>
                <w:sz w:val="19"/>
              </w:rPr>
              <w:t>Polar / tundra</w:t>
            </w:r>
          </w:p>
        </w:tc>
        <w:tc>
          <w:tcPr>
            <w:tcW w:type="dxa" w:w="1008"/>
          </w:tcPr>
          <w:p>
            <w:pPr>
              <w:spacing w:after="20"/>
              <w:jc w:val="right"/>
            </w:pPr>
            <w:r/>
            <w:r>
              <w:rPr>
                <w:b w:val="0"/>
                <w:sz w:val="19"/>
              </w:rPr>
              <w:t>23</w:t>
            </w:r>
          </w:p>
        </w:tc>
        <w:tc>
          <w:tcPr>
            <w:tcW w:type="dxa" w:w="1224"/>
          </w:tcPr>
          <w:p>
            <w:pPr>
              <w:spacing w:after="20"/>
              <w:jc w:val="right"/>
            </w:pPr>
            <w:r/>
            <w:r>
              <w:rPr>
                <w:b w:val="0"/>
                <w:sz w:val="19"/>
              </w:rPr>
              <w:t>-1.0 °C</w:t>
            </w:r>
          </w:p>
        </w:tc>
        <w:tc>
          <w:tcPr>
            <w:tcW w:type="dxa" w:w="1368"/>
          </w:tcPr>
          <w:p>
            <w:pPr>
              <w:spacing w:after="20"/>
              <w:jc w:val="right"/>
            </w:pPr>
            <w:r/>
            <w:r>
              <w:rPr>
                <w:b w:val="0"/>
                <w:sz w:val="19"/>
              </w:rPr>
              <w:t>20.4 °C</w:t>
            </w:r>
          </w:p>
        </w:tc>
        <w:tc>
          <w:tcPr>
            <w:tcW w:type="dxa" w:w="1224"/>
          </w:tcPr>
          <w:p>
            <w:pPr>
              <w:spacing w:after="20"/>
              <w:jc w:val="right"/>
            </w:pPr>
            <w:r/>
            <w:r>
              <w:rPr>
                <w:b w:val="0"/>
                <w:sz w:val="19"/>
              </w:rPr>
              <w:t>621 mm</w:t>
            </w:r>
          </w:p>
        </w:tc>
        <w:tc>
          <w:tcPr>
            <w:tcW w:type="dxa" w:w="1656"/>
          </w:tcPr>
          <w:p>
            <w:pPr>
              <w:spacing w:after="20"/>
              <w:jc w:val="right"/>
            </w:pPr>
            <w:r/>
            <w:r>
              <w:rPr>
                <w:b w:val="0"/>
                <w:sz w:val="19"/>
              </w:rPr>
              <w:t>60.5°</w:t>
            </w:r>
          </w:p>
        </w:tc>
      </w:tr>
      <w:tr>
        <w:tc>
          <w:tcPr>
            <w:tcW w:type="dxa" w:w="2232"/>
          </w:tcPr>
          <w:p>
            <w:pPr>
              <w:spacing w:after="20"/>
            </w:pPr>
            <w:r/>
            <w:r>
              <w:rPr>
                <w:b w:val="0"/>
                <w:sz w:val="19"/>
              </w:rPr>
              <w:t>Subarctic continental</w:t>
            </w:r>
          </w:p>
        </w:tc>
        <w:tc>
          <w:tcPr>
            <w:tcW w:type="dxa" w:w="1008"/>
          </w:tcPr>
          <w:p>
            <w:pPr>
              <w:spacing w:after="20"/>
              <w:jc w:val="right"/>
            </w:pPr>
            <w:r/>
            <w:r>
              <w:rPr>
                <w:b w:val="0"/>
                <w:sz w:val="19"/>
              </w:rPr>
              <w:t>81</w:t>
            </w:r>
          </w:p>
        </w:tc>
        <w:tc>
          <w:tcPr>
            <w:tcW w:type="dxa" w:w="1224"/>
          </w:tcPr>
          <w:p>
            <w:pPr>
              <w:spacing w:after="20"/>
              <w:jc w:val="right"/>
            </w:pPr>
            <w:r/>
            <w:r>
              <w:rPr>
                <w:b w:val="0"/>
                <w:sz w:val="19"/>
              </w:rPr>
              <w:t>-0.5 °C</w:t>
            </w:r>
          </w:p>
        </w:tc>
        <w:tc>
          <w:tcPr>
            <w:tcW w:type="dxa" w:w="1368"/>
          </w:tcPr>
          <w:p>
            <w:pPr>
              <w:spacing w:after="20"/>
              <w:jc w:val="right"/>
            </w:pPr>
            <w:r/>
            <w:r>
              <w:rPr>
                <w:b w:val="0"/>
                <w:sz w:val="19"/>
              </w:rPr>
              <w:t>39.7 °C</w:t>
            </w:r>
          </w:p>
        </w:tc>
        <w:tc>
          <w:tcPr>
            <w:tcW w:type="dxa" w:w="1224"/>
          </w:tcPr>
          <w:p>
            <w:pPr>
              <w:spacing w:after="20"/>
              <w:jc w:val="right"/>
            </w:pPr>
            <w:r/>
            <w:r>
              <w:rPr>
                <w:b w:val="0"/>
                <w:sz w:val="19"/>
              </w:rPr>
              <w:t>570 mm</w:t>
            </w:r>
          </w:p>
        </w:tc>
        <w:tc>
          <w:tcPr>
            <w:tcW w:type="dxa" w:w="1656"/>
          </w:tcPr>
          <w:p>
            <w:pPr>
              <w:spacing w:after="20"/>
              <w:jc w:val="right"/>
            </w:pPr>
            <w:r/>
            <w:r>
              <w:rPr>
                <w:b w:val="0"/>
                <w:sz w:val="19"/>
              </w:rPr>
              <w:t>56.9°</w:t>
            </w:r>
          </w:p>
        </w:tc>
      </w:tr>
      <w:tr>
        <w:tc>
          <w:tcPr>
            <w:tcW w:type="dxa" w:w="2232"/>
          </w:tcPr>
          <w:p>
            <w:pPr>
              <w:spacing w:after="20"/>
            </w:pPr>
            <w:r/>
            <w:r>
              <w:rPr>
                <w:b w:val="0"/>
                <w:sz w:val="19"/>
              </w:rPr>
              <w:t>Arid / semi-arid</w:t>
            </w:r>
          </w:p>
        </w:tc>
        <w:tc>
          <w:tcPr>
            <w:tcW w:type="dxa" w:w="1008"/>
          </w:tcPr>
          <w:p>
            <w:pPr>
              <w:spacing w:after="20"/>
              <w:jc w:val="right"/>
            </w:pPr>
            <w:r/>
            <w:r>
              <w:rPr>
                <w:b w:val="0"/>
                <w:sz w:val="19"/>
              </w:rPr>
              <w:t>31</w:t>
            </w:r>
          </w:p>
        </w:tc>
        <w:tc>
          <w:tcPr>
            <w:tcW w:type="dxa" w:w="1224"/>
          </w:tcPr>
          <w:p>
            <w:pPr>
              <w:spacing w:after="20"/>
              <w:jc w:val="right"/>
            </w:pPr>
            <w:r/>
            <w:r>
              <w:rPr>
                <w:b w:val="0"/>
                <w:sz w:val="19"/>
              </w:rPr>
              <w:t>12.4 °C</w:t>
            </w:r>
          </w:p>
        </w:tc>
        <w:tc>
          <w:tcPr>
            <w:tcW w:type="dxa" w:w="1368"/>
          </w:tcPr>
          <w:p>
            <w:pPr>
              <w:spacing w:after="20"/>
              <w:jc w:val="right"/>
            </w:pPr>
            <w:r/>
            <w:r>
              <w:rPr>
                <w:b w:val="0"/>
                <w:sz w:val="19"/>
              </w:rPr>
              <w:t>26.9 °C</w:t>
            </w:r>
          </w:p>
        </w:tc>
        <w:tc>
          <w:tcPr>
            <w:tcW w:type="dxa" w:w="1224"/>
          </w:tcPr>
          <w:p>
            <w:pPr>
              <w:spacing w:after="20"/>
              <w:jc w:val="right"/>
            </w:pPr>
            <w:r/>
            <w:r>
              <w:rPr>
                <w:b w:val="0"/>
                <w:sz w:val="19"/>
              </w:rPr>
              <w:t>211 mm</w:t>
            </w:r>
          </w:p>
        </w:tc>
        <w:tc>
          <w:tcPr>
            <w:tcW w:type="dxa" w:w="1656"/>
          </w:tcPr>
          <w:p>
            <w:pPr>
              <w:spacing w:after="20"/>
              <w:jc w:val="right"/>
            </w:pPr>
            <w:r/>
            <w:r>
              <w:rPr>
                <w:b w:val="0"/>
                <w:sz w:val="19"/>
              </w:rPr>
              <w:t>35.6°</w:t>
            </w:r>
          </w:p>
        </w:tc>
      </w:tr>
      <w:tr>
        <w:tc>
          <w:tcPr>
            <w:tcW w:type="dxa" w:w="2232"/>
          </w:tcPr>
          <w:p>
            <w:pPr>
              <w:spacing w:after="20"/>
            </w:pPr>
            <w:r/>
            <w:r>
              <w:rPr>
                <w:b w:val="0"/>
                <w:sz w:val="19"/>
              </w:rPr>
              <w:t>Maritime temperate</w:t>
            </w:r>
          </w:p>
        </w:tc>
        <w:tc>
          <w:tcPr>
            <w:tcW w:type="dxa" w:w="1008"/>
          </w:tcPr>
          <w:p>
            <w:pPr>
              <w:spacing w:after="20"/>
              <w:jc w:val="right"/>
            </w:pPr>
            <w:r/>
            <w:r>
              <w:rPr>
                <w:b w:val="0"/>
                <w:sz w:val="19"/>
              </w:rPr>
              <w:t>114</w:t>
            </w:r>
          </w:p>
        </w:tc>
        <w:tc>
          <w:tcPr>
            <w:tcW w:type="dxa" w:w="1224"/>
          </w:tcPr>
          <w:p>
            <w:pPr>
              <w:spacing w:after="20"/>
              <w:jc w:val="right"/>
            </w:pPr>
            <w:r/>
            <w:r>
              <w:rPr>
                <w:b w:val="0"/>
                <w:sz w:val="19"/>
              </w:rPr>
              <w:t>16.5 °C</w:t>
            </w:r>
          </w:p>
        </w:tc>
        <w:tc>
          <w:tcPr>
            <w:tcW w:type="dxa" w:w="1368"/>
          </w:tcPr>
          <w:p>
            <w:pPr>
              <w:spacing w:after="20"/>
              <w:jc w:val="right"/>
            </w:pPr>
            <w:r/>
            <w:r>
              <w:rPr>
                <w:b w:val="0"/>
                <w:sz w:val="19"/>
              </w:rPr>
              <w:t>15.9 °C</w:t>
            </w:r>
          </w:p>
        </w:tc>
        <w:tc>
          <w:tcPr>
            <w:tcW w:type="dxa" w:w="1224"/>
          </w:tcPr>
          <w:p>
            <w:pPr>
              <w:spacing w:after="20"/>
              <w:jc w:val="right"/>
            </w:pPr>
            <w:r/>
            <w:r>
              <w:rPr>
                <w:b w:val="0"/>
                <w:sz w:val="19"/>
              </w:rPr>
              <w:t>1,011 mm</w:t>
            </w:r>
          </w:p>
        </w:tc>
        <w:tc>
          <w:tcPr>
            <w:tcW w:type="dxa" w:w="1656"/>
          </w:tcPr>
          <w:p>
            <w:pPr>
              <w:spacing w:after="20"/>
              <w:jc w:val="right"/>
            </w:pPr>
            <w:r/>
            <w:r>
              <w:rPr>
                <w:b w:val="0"/>
                <w:sz w:val="19"/>
              </w:rPr>
              <w:t>36.2°</w:t>
            </w:r>
          </w:p>
        </w:tc>
      </w:tr>
      <w:tr>
        <w:tc>
          <w:tcPr>
            <w:tcW w:type="dxa" w:w="2232"/>
          </w:tcPr>
          <w:p>
            <w:pPr>
              <w:spacing w:after="20"/>
            </w:pPr>
            <w:r/>
            <w:r>
              <w:rPr>
                <w:b w:val="0"/>
                <w:sz w:val="19"/>
              </w:rPr>
              <w:t>Tropical humid</w:t>
            </w:r>
          </w:p>
        </w:tc>
        <w:tc>
          <w:tcPr>
            <w:tcW w:type="dxa" w:w="1008"/>
          </w:tcPr>
          <w:p>
            <w:pPr>
              <w:spacing w:after="20"/>
              <w:jc w:val="right"/>
            </w:pPr>
            <w:r/>
            <w:r>
              <w:rPr>
                <w:b w:val="0"/>
                <w:sz w:val="19"/>
              </w:rPr>
              <w:t>24</w:t>
            </w:r>
          </w:p>
        </w:tc>
        <w:tc>
          <w:tcPr>
            <w:tcW w:type="dxa" w:w="1224"/>
          </w:tcPr>
          <w:p>
            <w:pPr>
              <w:spacing w:after="20"/>
              <w:jc w:val="right"/>
            </w:pPr>
            <w:r/>
            <w:r>
              <w:rPr>
                <w:b w:val="0"/>
                <w:sz w:val="19"/>
              </w:rPr>
              <w:t>27.1 °C</w:t>
            </w:r>
          </w:p>
        </w:tc>
        <w:tc>
          <w:tcPr>
            <w:tcW w:type="dxa" w:w="1368"/>
          </w:tcPr>
          <w:p>
            <w:pPr>
              <w:spacing w:after="20"/>
              <w:jc w:val="right"/>
            </w:pPr>
            <w:r/>
            <w:r>
              <w:rPr>
                <w:b w:val="0"/>
                <w:sz w:val="19"/>
              </w:rPr>
              <w:t>3.6 °C</w:t>
            </w:r>
          </w:p>
        </w:tc>
        <w:tc>
          <w:tcPr>
            <w:tcW w:type="dxa" w:w="1224"/>
          </w:tcPr>
          <w:p>
            <w:pPr>
              <w:spacing w:after="20"/>
              <w:jc w:val="right"/>
            </w:pPr>
            <w:r/>
            <w:r>
              <w:rPr>
                <w:b w:val="0"/>
                <w:sz w:val="19"/>
              </w:rPr>
              <w:t>2,802 mm</w:t>
            </w:r>
          </w:p>
        </w:tc>
        <w:tc>
          <w:tcPr>
            <w:tcW w:type="dxa" w:w="1656"/>
          </w:tcPr>
          <w:p>
            <w:pPr>
              <w:spacing w:after="20"/>
              <w:jc w:val="right"/>
            </w:pPr>
            <w:r/>
            <w:r>
              <w:rPr>
                <w:b w:val="0"/>
                <w:sz w:val="19"/>
              </w:rPr>
              <w:t>11.4°</w:t>
            </w:r>
          </w:p>
        </w:tc>
      </w:tr>
    </w:tbl>
    <w:p>
      <w:pPr>
        <w:spacing w:after="40"/>
      </w:pPr>
    </w:p>
    <w:p>
      <w:r>
        <w:t>Cluster membership explains 63.8% of the variation in distance from the equator, and the model never saw a coordinate. The most typical stations confirm it: Russian Arctic outposts and an Antarctic base in the polar group, Siberia and Fairbanks in subarctic, three cities on the Gobi Desert margin in arid, and Colombo, Manila and Thiruvananthapuram in tropical.</w:t>
      </w:r>
    </w:p>
    <w:p>
      <w:pPr>
        <w:spacing w:before="140" w:after="40"/>
      </w:pPr>
      <w:r>
        <w:rPr>
          <w:b/>
          <w:color w:val="1F3B73"/>
          <w:sz w:val="23"/>
        </w:rPr>
        <w:t>Challenges</w:t>
      </w:r>
    </w:p>
    <w:p>
      <w:r>
        <w:t>Hidden missing data was the main obstacle, and it produced convincing but wrong results twice. NOAA does not leave gaps blank: a missing temperature is written as 9999.9, which turned one station's annual average into several hundred degrees. Worse, when a station reports no rainfall data at all, the file records 0.00 and flags it only in a separate column. That affected a fifth of all station-days and reported zero annual rainfall for a Scottish Highland pass receiving over 1,000 mm. Both faults are now covered by automated tests.</w:t>
      </w:r>
    </w:p>
    <w:p>
      <w:r>
        <w:t>Rainfall also overwhelmed the other measures, grouping a Norwegian station with the tropics because both are wet; a logarithmic scale restored balance. The standard method for choosing the number of groups proved unreliable too, its best answer beating the runner-up by 0.0007, which is noise rather than evidence. The count came from the point of diminishing returns instead, and three independent measures then agreed on five.</w:t>
      </w:r>
    </w:p>
    <w:p>
      <w:pPr>
        <w:spacing w:before="140" w:after="40"/>
      </w:pPr>
      <w:r>
        <w:rPr>
          <w:b/>
          <w:color w:val="1F3B73"/>
          <w:sz w:val="23"/>
        </w:rPr>
        <w:t>Conclusion</w:t>
      </w:r>
    </w:p>
    <w:p>
      <w:r>
        <w:t>Weather behaviour alone reconstructs the broad shape of world geography. Two caveats matter. Climate is a continuum, not a set of separate boxes: 42% of stations fall into the broad temperate group, and 4% sit near enough to a boundary that their assignment could reasonably go either way. Two stations at the same Montreal airport, reporting within 0.2 °C of each other, ended up in different groups. These results also describe 2023 only, not a long-term climate normal.</w:t>
      </w:r>
    </w:p>
    <w:p>
      <w:pPr>
        <w:spacing w:before="120"/>
      </w:pPr>
      <w:r>
        <w:rPr>
          <w:i/>
          <w:sz w:val="17"/>
        </w:rPr>
        <w:t>Source: NOAA National Centers for Environmental Information. Global Surface Summary of the Day. Registry of Open Data on AWS. https://registry.opendata.aws/noaa-gsod/ (accessed 31 August 2026).</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