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0E9B2" w14:textId="77777777" w:rsidR="00756ACB" w:rsidRPr="00E071D5" w:rsidRDefault="00756ACB" w:rsidP="00756ACB">
      <w:pPr>
        <w:jc w:val="center"/>
        <w:rPr>
          <w:b/>
          <w:bCs/>
        </w:rPr>
      </w:pPr>
      <w:r w:rsidRPr="00E071D5">
        <w:rPr>
          <w:b/>
          <w:bCs/>
        </w:rPr>
        <w:t>Imperial College London</w:t>
      </w:r>
    </w:p>
    <w:p w14:paraId="7912370A" w14:textId="77777777" w:rsidR="00756ACB" w:rsidRPr="00E071D5" w:rsidRDefault="00756ACB" w:rsidP="00756ACB">
      <w:pPr>
        <w:jc w:val="center"/>
        <w:rPr>
          <w:b/>
          <w:bCs/>
        </w:rPr>
      </w:pPr>
      <w:r w:rsidRPr="00E071D5">
        <w:rPr>
          <w:b/>
          <w:bCs/>
        </w:rPr>
        <w:t>Department of Earth Science and Engineering</w:t>
      </w:r>
    </w:p>
    <w:p w14:paraId="4AD671B2" w14:textId="77777777" w:rsidR="00756ACB" w:rsidRPr="00E071D5" w:rsidRDefault="00756ACB" w:rsidP="00756ACB">
      <w:pPr>
        <w:jc w:val="center"/>
        <w:rPr>
          <w:b/>
          <w:bCs/>
        </w:rPr>
      </w:pPr>
      <w:r w:rsidRPr="00E071D5">
        <w:rPr>
          <w:b/>
          <w:bCs/>
        </w:rPr>
        <w:t>MSc Environmental Data Science and Machine Learning</w:t>
      </w:r>
    </w:p>
    <w:p w14:paraId="1FD48545" w14:textId="77777777" w:rsidR="00756ACB" w:rsidRPr="00E071D5" w:rsidRDefault="00756ACB" w:rsidP="00756ACB">
      <w:pPr>
        <w:rPr>
          <w:b/>
          <w:bCs/>
        </w:rPr>
      </w:pPr>
    </w:p>
    <w:p w14:paraId="3709661C" w14:textId="77777777" w:rsidR="00756ACB" w:rsidRPr="00E071D5" w:rsidRDefault="00756ACB" w:rsidP="00756ACB">
      <w:pPr>
        <w:jc w:val="center"/>
        <w:rPr>
          <w:b/>
          <w:bCs/>
        </w:rPr>
      </w:pPr>
    </w:p>
    <w:p w14:paraId="7E9F02EE" w14:textId="77777777" w:rsidR="00756ACB" w:rsidRPr="00E071D5" w:rsidRDefault="00756ACB" w:rsidP="00756ACB">
      <w:pPr>
        <w:jc w:val="center"/>
        <w:rPr>
          <w:b/>
          <w:bCs/>
        </w:rPr>
      </w:pPr>
    </w:p>
    <w:p w14:paraId="35405E98" w14:textId="77777777" w:rsidR="00756ACB" w:rsidRPr="00E071D5" w:rsidRDefault="00756ACB" w:rsidP="00756ACB">
      <w:pPr>
        <w:jc w:val="center"/>
        <w:rPr>
          <w:b/>
          <w:bCs/>
        </w:rPr>
      </w:pPr>
      <w:r w:rsidRPr="00E071D5">
        <w:rPr>
          <w:b/>
          <w:bCs/>
        </w:rPr>
        <w:t>Project plan:</w:t>
      </w:r>
    </w:p>
    <w:p w14:paraId="39664401" w14:textId="77777777" w:rsidR="008122E8" w:rsidRPr="00E071D5" w:rsidRDefault="008122E8" w:rsidP="00756ACB">
      <w:pPr>
        <w:jc w:val="center"/>
        <w:rPr>
          <w:b/>
          <w:bCs/>
          <w:sz w:val="32"/>
          <w:szCs w:val="32"/>
        </w:rPr>
      </w:pPr>
      <w:r w:rsidRPr="00E071D5">
        <w:rPr>
          <w:b/>
          <w:bCs/>
          <w:sz w:val="32"/>
          <w:szCs w:val="32"/>
        </w:rPr>
        <w:t>Predicting Individual Physiological Responses to Pollution Using Transformer-Based Time-Series Models</w:t>
      </w:r>
    </w:p>
    <w:p w14:paraId="384956F3" w14:textId="19ADBE32" w:rsidR="00756ACB" w:rsidRPr="00E071D5" w:rsidRDefault="00E26AF2" w:rsidP="00756ACB">
      <w:pPr>
        <w:jc w:val="center"/>
        <w:rPr>
          <w:b/>
          <w:bCs/>
        </w:rPr>
      </w:pPr>
      <w:r w:rsidRPr="00E071D5">
        <w:rPr>
          <w:b/>
          <w:bCs/>
        </w:rPr>
        <w:t>Davide Baino</w:t>
      </w:r>
    </w:p>
    <w:p w14:paraId="70997647" w14:textId="77777777" w:rsidR="00756ACB" w:rsidRPr="00E071D5" w:rsidRDefault="00756ACB" w:rsidP="00756ACB">
      <w:pPr>
        <w:jc w:val="center"/>
        <w:rPr>
          <w:b/>
          <w:bCs/>
        </w:rPr>
      </w:pPr>
    </w:p>
    <w:p w14:paraId="4A5B6A78" w14:textId="7BCFAA07" w:rsidR="00756ACB" w:rsidRPr="00E071D5" w:rsidRDefault="00756ACB" w:rsidP="00756ACB">
      <w:pPr>
        <w:jc w:val="center"/>
        <w:rPr>
          <w:b/>
          <w:bCs/>
        </w:rPr>
      </w:pPr>
      <w:r w:rsidRPr="00E071D5">
        <w:rPr>
          <w:b/>
          <w:bCs/>
        </w:rPr>
        <w:t xml:space="preserve">Email: </w:t>
      </w:r>
      <w:hyperlink r:id="rId8" w:history="1">
        <w:r w:rsidR="00E26AF2" w:rsidRPr="00E071D5">
          <w:rPr>
            <w:rStyle w:val="Hyperlink"/>
            <w:b/>
            <w:bCs/>
          </w:rPr>
          <w:t>davide.baino24@imperial.ac.uk</w:t>
        </w:r>
      </w:hyperlink>
    </w:p>
    <w:p w14:paraId="30104DFE" w14:textId="2E7C220C" w:rsidR="00756ACB" w:rsidRPr="00E071D5" w:rsidRDefault="00756ACB" w:rsidP="00756ACB">
      <w:pPr>
        <w:jc w:val="center"/>
        <w:rPr>
          <w:b/>
          <w:bCs/>
          <w:u w:val="single"/>
        </w:rPr>
      </w:pPr>
      <w:r w:rsidRPr="00E071D5">
        <w:rPr>
          <w:b/>
          <w:bCs/>
        </w:rPr>
        <w:t xml:space="preserve">GitHub: </w:t>
      </w:r>
      <w:r w:rsidR="00AB246F" w:rsidRPr="00E071D5">
        <w:rPr>
          <w:b/>
          <w:bCs/>
        </w:rPr>
        <w:t>esemsc-db24</w:t>
      </w:r>
    </w:p>
    <w:p w14:paraId="7C8CDF4A" w14:textId="77777777" w:rsidR="00756ACB" w:rsidRPr="00E071D5" w:rsidRDefault="00756ACB" w:rsidP="00756ACB">
      <w:pPr>
        <w:jc w:val="center"/>
        <w:rPr>
          <w:b/>
          <w:bCs/>
          <w:u w:val="single"/>
        </w:rPr>
      </w:pPr>
    </w:p>
    <w:p w14:paraId="435F07CE" w14:textId="77777777" w:rsidR="00756ACB" w:rsidRPr="00E071D5" w:rsidRDefault="00756ACB" w:rsidP="00756ACB">
      <w:pPr>
        <w:rPr>
          <w:b/>
          <w:bCs/>
          <w:u w:val="single"/>
        </w:rPr>
      </w:pPr>
    </w:p>
    <w:p w14:paraId="2FBB2F4C" w14:textId="6B32FB1A" w:rsidR="00756ACB" w:rsidRPr="00E071D5" w:rsidRDefault="00756ACB" w:rsidP="00756ACB">
      <w:pPr>
        <w:jc w:val="center"/>
        <w:rPr>
          <w:b/>
          <w:bCs/>
        </w:rPr>
      </w:pPr>
      <w:r w:rsidRPr="00E071D5">
        <w:rPr>
          <w:b/>
          <w:bCs/>
        </w:rPr>
        <w:t>Supervisor:</w:t>
      </w:r>
    </w:p>
    <w:p w14:paraId="4515E672" w14:textId="49A9B928" w:rsidR="00756ACB" w:rsidRPr="00E071D5" w:rsidRDefault="00756ACB" w:rsidP="003F75BC">
      <w:pPr>
        <w:jc w:val="center"/>
        <w:rPr>
          <w:b/>
          <w:bCs/>
        </w:rPr>
      </w:pPr>
      <w:r w:rsidRPr="00E071D5">
        <w:rPr>
          <w:b/>
          <w:bCs/>
        </w:rPr>
        <w:t xml:space="preserve">Dr. </w:t>
      </w:r>
      <w:r w:rsidR="00AB246F" w:rsidRPr="00E071D5">
        <w:rPr>
          <w:b/>
          <w:bCs/>
        </w:rPr>
        <w:t>Christopher Pain</w:t>
      </w:r>
    </w:p>
    <w:p w14:paraId="74367ED3" w14:textId="77777777" w:rsidR="00756ACB" w:rsidRPr="00E071D5" w:rsidRDefault="00756ACB" w:rsidP="00756ACB">
      <w:pPr>
        <w:jc w:val="center"/>
      </w:pPr>
    </w:p>
    <w:p w14:paraId="69AC5591" w14:textId="77777777" w:rsidR="00756ACB" w:rsidRPr="00E071D5" w:rsidRDefault="00756ACB" w:rsidP="00756ACB">
      <w:pPr>
        <w:jc w:val="center"/>
        <w:rPr>
          <w:b/>
          <w:bCs/>
        </w:rPr>
      </w:pPr>
    </w:p>
    <w:p w14:paraId="135B91B1" w14:textId="77777777" w:rsidR="00756ACB" w:rsidRPr="00E071D5" w:rsidRDefault="00756ACB" w:rsidP="00756ACB">
      <w:pPr>
        <w:jc w:val="center"/>
        <w:rPr>
          <w:b/>
          <w:bCs/>
        </w:rPr>
      </w:pPr>
    </w:p>
    <w:p w14:paraId="3AF0EA00" w14:textId="77777777" w:rsidR="00756ACB" w:rsidRPr="00E071D5" w:rsidRDefault="00756ACB" w:rsidP="00756ACB">
      <w:pPr>
        <w:jc w:val="center"/>
      </w:pPr>
      <w:r w:rsidRPr="00E071D5">
        <w:fldChar w:fldCharType="begin"/>
      </w:r>
      <w:r w:rsidRPr="00E071D5">
        <w:instrText xml:space="preserve"> INCLUDEPICTURE "https://upload.wikimedia.org/wikipedia/sco/thumb/a/ad/Imperial_College_London_crest.svg/1920px-Imperial_College_London_crest.svg.png" \* MERGEFORMATINET </w:instrText>
      </w:r>
      <w:r w:rsidRPr="00E071D5">
        <w:fldChar w:fldCharType="separate"/>
      </w:r>
      <w:r w:rsidRPr="00E071D5">
        <w:rPr>
          <w:noProof/>
        </w:rPr>
        <w:drawing>
          <wp:inline distT="0" distB="0" distL="0" distR="0" wp14:anchorId="0EA7736C" wp14:editId="4903AE35">
            <wp:extent cx="1620456" cy="1735896"/>
            <wp:effectExtent l="0" t="0" r="5715" b="4445"/>
            <wp:docPr id="1996865488" name="Picture 1" descr="A coat of arms with a book and a l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5488" name="Picture 1" descr="A coat of arms with a book and a lio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397" cy="1774397"/>
                    </a:xfrm>
                    <a:prstGeom prst="rect">
                      <a:avLst/>
                    </a:prstGeom>
                    <a:noFill/>
                    <a:ln>
                      <a:noFill/>
                    </a:ln>
                  </pic:spPr>
                </pic:pic>
              </a:graphicData>
            </a:graphic>
          </wp:inline>
        </w:drawing>
      </w:r>
      <w:r w:rsidRPr="00E071D5">
        <w:fldChar w:fldCharType="end"/>
      </w:r>
    </w:p>
    <w:p w14:paraId="5A8766A0" w14:textId="77777777" w:rsidR="00871093" w:rsidRPr="00E071D5" w:rsidRDefault="00756ACB">
      <w:r w:rsidRPr="00E071D5">
        <w:br w:type="page"/>
      </w:r>
    </w:p>
    <w:sdt>
      <w:sdtPr>
        <w:rPr>
          <w:rFonts w:asciiTheme="minorHAnsi" w:eastAsiaTheme="minorHAnsi" w:hAnsiTheme="minorHAnsi" w:cstheme="minorBidi"/>
          <w:b w:val="0"/>
          <w:bCs w:val="0"/>
          <w:color w:val="auto"/>
          <w:kern w:val="2"/>
          <w:sz w:val="24"/>
          <w:szCs w:val="24"/>
          <w:lang w:val="en-GB"/>
          <w14:ligatures w14:val="standardContextual"/>
        </w:rPr>
        <w:id w:val="561834225"/>
        <w:docPartObj>
          <w:docPartGallery w:val="Table of Contents"/>
          <w:docPartUnique/>
        </w:docPartObj>
      </w:sdtPr>
      <w:sdtEndPr/>
      <w:sdtContent>
        <w:p w14:paraId="6A96176C" w14:textId="77777777" w:rsidR="00871093" w:rsidRPr="00E071D5" w:rsidRDefault="00871093" w:rsidP="00871093">
          <w:pPr>
            <w:pStyle w:val="TOCHeading"/>
            <w:rPr>
              <w:lang w:val="en-GB"/>
            </w:rPr>
          </w:pPr>
          <w:r w:rsidRPr="00E071D5">
            <w:rPr>
              <w:lang w:val="en-GB"/>
            </w:rPr>
            <w:t>Table of Contents</w:t>
          </w:r>
        </w:p>
        <w:p w14:paraId="145241BB" w14:textId="778821C8" w:rsidR="000539DF" w:rsidRPr="00E071D5" w:rsidRDefault="00871093">
          <w:pPr>
            <w:pStyle w:val="TOC1"/>
            <w:tabs>
              <w:tab w:val="right" w:leader="dot" w:pos="9016"/>
            </w:tabs>
            <w:rPr>
              <w:rFonts w:eastAsiaTheme="minorEastAsia"/>
              <w:b w:val="0"/>
              <w:bCs w:val="0"/>
              <w:i w:val="0"/>
              <w:iCs w:val="0"/>
              <w:lang w:eastAsia="en-GB"/>
            </w:rPr>
          </w:pPr>
          <w:r w:rsidRPr="00E071D5">
            <w:rPr>
              <w:b w:val="0"/>
              <w:bCs w:val="0"/>
            </w:rPr>
            <w:fldChar w:fldCharType="begin"/>
          </w:r>
          <w:r w:rsidRPr="00E071D5">
            <w:instrText xml:space="preserve"> TOC \o "1-3" \h \z \u </w:instrText>
          </w:r>
          <w:r w:rsidRPr="00E071D5">
            <w:rPr>
              <w:b w:val="0"/>
              <w:bCs w:val="0"/>
            </w:rPr>
            <w:fldChar w:fldCharType="separate"/>
          </w:r>
          <w:hyperlink w:anchor="_Toc200353825" w:history="1">
            <w:r w:rsidR="000539DF" w:rsidRPr="00E071D5">
              <w:rPr>
                <w:rStyle w:val="Hyperlink"/>
              </w:rPr>
              <w:t>1. Abstract</w:t>
            </w:r>
            <w:r w:rsidR="000539DF" w:rsidRPr="00E071D5">
              <w:rPr>
                <w:webHidden/>
              </w:rPr>
              <w:tab/>
            </w:r>
            <w:r w:rsidR="000539DF" w:rsidRPr="00E071D5">
              <w:rPr>
                <w:webHidden/>
              </w:rPr>
              <w:fldChar w:fldCharType="begin"/>
            </w:r>
            <w:r w:rsidR="000539DF" w:rsidRPr="00E071D5">
              <w:rPr>
                <w:webHidden/>
              </w:rPr>
              <w:instrText xml:space="preserve"> PAGEREF _Toc200353825 \h </w:instrText>
            </w:r>
            <w:r w:rsidR="000539DF" w:rsidRPr="00E071D5">
              <w:rPr>
                <w:webHidden/>
              </w:rPr>
            </w:r>
            <w:r w:rsidR="000539DF" w:rsidRPr="00E071D5">
              <w:rPr>
                <w:webHidden/>
              </w:rPr>
              <w:fldChar w:fldCharType="separate"/>
            </w:r>
            <w:r w:rsidR="0089695F">
              <w:rPr>
                <w:noProof/>
                <w:webHidden/>
              </w:rPr>
              <w:t>3</w:t>
            </w:r>
            <w:r w:rsidR="000539DF" w:rsidRPr="00E071D5">
              <w:rPr>
                <w:webHidden/>
              </w:rPr>
              <w:fldChar w:fldCharType="end"/>
            </w:r>
          </w:hyperlink>
        </w:p>
        <w:p w14:paraId="32B05164" w14:textId="0BEA0471" w:rsidR="000539DF" w:rsidRPr="00E071D5" w:rsidRDefault="000539DF">
          <w:pPr>
            <w:pStyle w:val="TOC1"/>
            <w:tabs>
              <w:tab w:val="right" w:leader="dot" w:pos="9016"/>
            </w:tabs>
            <w:rPr>
              <w:rFonts w:eastAsiaTheme="minorEastAsia"/>
              <w:b w:val="0"/>
              <w:bCs w:val="0"/>
              <w:i w:val="0"/>
              <w:iCs w:val="0"/>
              <w:lang w:eastAsia="en-GB"/>
            </w:rPr>
          </w:pPr>
          <w:hyperlink w:anchor="_Toc200353826" w:history="1">
            <w:r w:rsidRPr="00E071D5">
              <w:rPr>
                <w:rStyle w:val="Hyperlink"/>
              </w:rPr>
              <w:t>2 Problem Description</w:t>
            </w:r>
            <w:r w:rsidRPr="00E071D5">
              <w:rPr>
                <w:webHidden/>
              </w:rPr>
              <w:tab/>
            </w:r>
            <w:r w:rsidRPr="00E071D5">
              <w:rPr>
                <w:webHidden/>
              </w:rPr>
              <w:fldChar w:fldCharType="begin"/>
            </w:r>
            <w:r w:rsidRPr="00E071D5">
              <w:rPr>
                <w:webHidden/>
              </w:rPr>
              <w:instrText xml:space="preserve"> PAGEREF _Toc200353826 \h </w:instrText>
            </w:r>
            <w:r w:rsidRPr="00E071D5">
              <w:rPr>
                <w:webHidden/>
              </w:rPr>
            </w:r>
            <w:r w:rsidRPr="00E071D5">
              <w:rPr>
                <w:webHidden/>
              </w:rPr>
              <w:fldChar w:fldCharType="separate"/>
            </w:r>
            <w:r w:rsidR="0089695F">
              <w:rPr>
                <w:noProof/>
                <w:webHidden/>
              </w:rPr>
              <w:t>3</w:t>
            </w:r>
            <w:r w:rsidRPr="00E071D5">
              <w:rPr>
                <w:webHidden/>
              </w:rPr>
              <w:fldChar w:fldCharType="end"/>
            </w:r>
          </w:hyperlink>
        </w:p>
        <w:p w14:paraId="312F347C" w14:textId="776E2188" w:rsidR="000539DF" w:rsidRPr="00E071D5" w:rsidRDefault="000539DF">
          <w:pPr>
            <w:pStyle w:val="TOC2"/>
            <w:tabs>
              <w:tab w:val="right" w:leader="dot" w:pos="9016"/>
            </w:tabs>
            <w:rPr>
              <w:rFonts w:eastAsiaTheme="minorEastAsia"/>
              <w:b w:val="0"/>
              <w:bCs w:val="0"/>
              <w:sz w:val="24"/>
              <w:szCs w:val="24"/>
              <w:lang w:eastAsia="en-GB"/>
            </w:rPr>
          </w:pPr>
          <w:hyperlink w:anchor="_Toc200353827" w:history="1">
            <w:r w:rsidRPr="00E071D5">
              <w:rPr>
                <w:rStyle w:val="Hyperlink"/>
              </w:rPr>
              <w:t>2.1 Rationale and Literature Review</w:t>
            </w:r>
            <w:r w:rsidRPr="00E071D5">
              <w:rPr>
                <w:webHidden/>
              </w:rPr>
              <w:tab/>
            </w:r>
            <w:r w:rsidRPr="00E071D5">
              <w:rPr>
                <w:webHidden/>
              </w:rPr>
              <w:fldChar w:fldCharType="begin"/>
            </w:r>
            <w:r w:rsidRPr="00E071D5">
              <w:rPr>
                <w:webHidden/>
              </w:rPr>
              <w:instrText xml:space="preserve"> PAGEREF _Toc200353827 \h </w:instrText>
            </w:r>
            <w:r w:rsidRPr="00E071D5">
              <w:rPr>
                <w:webHidden/>
              </w:rPr>
            </w:r>
            <w:r w:rsidRPr="00E071D5">
              <w:rPr>
                <w:webHidden/>
              </w:rPr>
              <w:fldChar w:fldCharType="separate"/>
            </w:r>
            <w:r w:rsidR="0089695F">
              <w:rPr>
                <w:noProof/>
                <w:webHidden/>
              </w:rPr>
              <w:t>3</w:t>
            </w:r>
            <w:r w:rsidRPr="00E071D5">
              <w:rPr>
                <w:webHidden/>
              </w:rPr>
              <w:fldChar w:fldCharType="end"/>
            </w:r>
          </w:hyperlink>
        </w:p>
        <w:p w14:paraId="7AFD33A3" w14:textId="19D362A3" w:rsidR="000539DF" w:rsidRPr="00E071D5" w:rsidRDefault="000539DF">
          <w:pPr>
            <w:pStyle w:val="TOC2"/>
            <w:tabs>
              <w:tab w:val="right" w:leader="dot" w:pos="9016"/>
            </w:tabs>
            <w:rPr>
              <w:rFonts w:eastAsiaTheme="minorEastAsia"/>
              <w:b w:val="0"/>
              <w:bCs w:val="0"/>
              <w:sz w:val="24"/>
              <w:szCs w:val="24"/>
              <w:lang w:eastAsia="en-GB"/>
            </w:rPr>
          </w:pPr>
          <w:hyperlink w:anchor="_Toc200353828" w:history="1">
            <w:r w:rsidRPr="00E071D5">
              <w:rPr>
                <w:rStyle w:val="Hyperlink"/>
              </w:rPr>
              <w:t>2.2 Objectives</w:t>
            </w:r>
            <w:r w:rsidRPr="00E071D5">
              <w:rPr>
                <w:webHidden/>
              </w:rPr>
              <w:tab/>
            </w:r>
            <w:r w:rsidRPr="00E071D5">
              <w:rPr>
                <w:webHidden/>
              </w:rPr>
              <w:fldChar w:fldCharType="begin"/>
            </w:r>
            <w:r w:rsidRPr="00E071D5">
              <w:rPr>
                <w:webHidden/>
              </w:rPr>
              <w:instrText xml:space="preserve"> PAGEREF _Toc200353828 \h </w:instrText>
            </w:r>
            <w:r w:rsidRPr="00E071D5">
              <w:rPr>
                <w:webHidden/>
              </w:rPr>
            </w:r>
            <w:r w:rsidRPr="00E071D5">
              <w:rPr>
                <w:webHidden/>
              </w:rPr>
              <w:fldChar w:fldCharType="separate"/>
            </w:r>
            <w:r w:rsidR="0089695F">
              <w:rPr>
                <w:noProof/>
                <w:webHidden/>
              </w:rPr>
              <w:t>4</w:t>
            </w:r>
            <w:r w:rsidRPr="00E071D5">
              <w:rPr>
                <w:webHidden/>
              </w:rPr>
              <w:fldChar w:fldCharType="end"/>
            </w:r>
          </w:hyperlink>
        </w:p>
        <w:p w14:paraId="5EB2F610" w14:textId="6F5F8257" w:rsidR="000539DF" w:rsidRPr="00E071D5" w:rsidRDefault="000539DF">
          <w:pPr>
            <w:pStyle w:val="TOC1"/>
            <w:tabs>
              <w:tab w:val="right" w:leader="dot" w:pos="9016"/>
            </w:tabs>
            <w:rPr>
              <w:rFonts w:eastAsiaTheme="minorEastAsia"/>
              <w:b w:val="0"/>
              <w:bCs w:val="0"/>
              <w:i w:val="0"/>
              <w:iCs w:val="0"/>
              <w:lang w:eastAsia="en-GB"/>
            </w:rPr>
          </w:pPr>
          <w:hyperlink w:anchor="_Toc200353829" w:history="1">
            <w:r w:rsidRPr="00E071D5">
              <w:rPr>
                <w:rStyle w:val="Hyperlink"/>
              </w:rPr>
              <w:t>3 Dataset</w:t>
            </w:r>
            <w:r w:rsidRPr="00E071D5">
              <w:rPr>
                <w:webHidden/>
              </w:rPr>
              <w:tab/>
            </w:r>
            <w:r w:rsidRPr="00E071D5">
              <w:rPr>
                <w:webHidden/>
              </w:rPr>
              <w:fldChar w:fldCharType="begin"/>
            </w:r>
            <w:r w:rsidRPr="00E071D5">
              <w:rPr>
                <w:webHidden/>
              </w:rPr>
              <w:instrText xml:space="preserve"> PAGEREF _Toc200353829 \h </w:instrText>
            </w:r>
            <w:r w:rsidRPr="00E071D5">
              <w:rPr>
                <w:webHidden/>
              </w:rPr>
            </w:r>
            <w:r w:rsidRPr="00E071D5">
              <w:rPr>
                <w:webHidden/>
              </w:rPr>
              <w:fldChar w:fldCharType="separate"/>
            </w:r>
            <w:r w:rsidR="0089695F">
              <w:rPr>
                <w:noProof/>
                <w:webHidden/>
              </w:rPr>
              <w:t>4</w:t>
            </w:r>
            <w:r w:rsidRPr="00E071D5">
              <w:rPr>
                <w:webHidden/>
              </w:rPr>
              <w:fldChar w:fldCharType="end"/>
            </w:r>
          </w:hyperlink>
        </w:p>
        <w:p w14:paraId="1296BBC7" w14:textId="41EBA505" w:rsidR="000539DF" w:rsidRPr="00E071D5" w:rsidRDefault="000539DF">
          <w:pPr>
            <w:pStyle w:val="TOC1"/>
            <w:tabs>
              <w:tab w:val="right" w:leader="dot" w:pos="9016"/>
            </w:tabs>
            <w:rPr>
              <w:rFonts w:eastAsiaTheme="minorEastAsia"/>
              <w:b w:val="0"/>
              <w:bCs w:val="0"/>
              <w:i w:val="0"/>
              <w:iCs w:val="0"/>
              <w:lang w:eastAsia="en-GB"/>
            </w:rPr>
          </w:pPr>
          <w:hyperlink w:anchor="_Toc200353830" w:history="1">
            <w:r w:rsidRPr="00E071D5">
              <w:rPr>
                <w:rStyle w:val="Hyperlink"/>
              </w:rPr>
              <w:t>4 Methodology</w:t>
            </w:r>
            <w:r w:rsidRPr="00E071D5">
              <w:rPr>
                <w:webHidden/>
              </w:rPr>
              <w:tab/>
            </w:r>
            <w:r w:rsidRPr="00E071D5">
              <w:rPr>
                <w:webHidden/>
              </w:rPr>
              <w:fldChar w:fldCharType="begin"/>
            </w:r>
            <w:r w:rsidRPr="00E071D5">
              <w:rPr>
                <w:webHidden/>
              </w:rPr>
              <w:instrText xml:space="preserve"> PAGEREF _Toc200353830 \h </w:instrText>
            </w:r>
            <w:r w:rsidRPr="00E071D5">
              <w:rPr>
                <w:webHidden/>
              </w:rPr>
            </w:r>
            <w:r w:rsidRPr="00E071D5">
              <w:rPr>
                <w:webHidden/>
              </w:rPr>
              <w:fldChar w:fldCharType="separate"/>
            </w:r>
            <w:r w:rsidR="0089695F">
              <w:rPr>
                <w:noProof/>
                <w:webHidden/>
              </w:rPr>
              <w:t>6</w:t>
            </w:r>
            <w:r w:rsidRPr="00E071D5">
              <w:rPr>
                <w:webHidden/>
              </w:rPr>
              <w:fldChar w:fldCharType="end"/>
            </w:r>
          </w:hyperlink>
        </w:p>
        <w:p w14:paraId="3BAE6D5A" w14:textId="4AE13259" w:rsidR="000539DF" w:rsidRPr="00E071D5" w:rsidRDefault="000539DF">
          <w:pPr>
            <w:pStyle w:val="TOC1"/>
            <w:tabs>
              <w:tab w:val="right" w:leader="dot" w:pos="9016"/>
            </w:tabs>
            <w:rPr>
              <w:rFonts w:eastAsiaTheme="minorEastAsia"/>
              <w:b w:val="0"/>
              <w:bCs w:val="0"/>
              <w:i w:val="0"/>
              <w:iCs w:val="0"/>
              <w:lang w:eastAsia="en-GB"/>
            </w:rPr>
          </w:pPr>
          <w:hyperlink w:anchor="_Toc200353831" w:history="1">
            <w:r w:rsidRPr="00E071D5">
              <w:rPr>
                <w:rStyle w:val="Hyperlink"/>
              </w:rPr>
              <w:t>5 Timeline</w:t>
            </w:r>
            <w:r w:rsidRPr="00E071D5">
              <w:rPr>
                <w:webHidden/>
              </w:rPr>
              <w:tab/>
            </w:r>
            <w:r w:rsidRPr="00E071D5">
              <w:rPr>
                <w:webHidden/>
              </w:rPr>
              <w:fldChar w:fldCharType="begin"/>
            </w:r>
            <w:r w:rsidRPr="00E071D5">
              <w:rPr>
                <w:webHidden/>
              </w:rPr>
              <w:instrText xml:space="preserve"> PAGEREF _Toc200353831 \h </w:instrText>
            </w:r>
            <w:r w:rsidRPr="00E071D5">
              <w:rPr>
                <w:webHidden/>
              </w:rPr>
            </w:r>
            <w:r w:rsidRPr="00E071D5">
              <w:rPr>
                <w:webHidden/>
              </w:rPr>
              <w:fldChar w:fldCharType="separate"/>
            </w:r>
            <w:r w:rsidR="0089695F">
              <w:rPr>
                <w:noProof/>
                <w:webHidden/>
              </w:rPr>
              <w:t>8</w:t>
            </w:r>
            <w:r w:rsidRPr="00E071D5">
              <w:rPr>
                <w:webHidden/>
              </w:rPr>
              <w:fldChar w:fldCharType="end"/>
            </w:r>
          </w:hyperlink>
        </w:p>
        <w:p w14:paraId="3EF21181" w14:textId="2DA5E80B" w:rsidR="00871093" w:rsidRPr="00E071D5" w:rsidRDefault="00871093" w:rsidP="00871093">
          <w:r w:rsidRPr="00E071D5">
            <w:rPr>
              <w:b/>
              <w:bCs/>
            </w:rPr>
            <w:fldChar w:fldCharType="end"/>
          </w:r>
        </w:p>
      </w:sdtContent>
    </w:sdt>
    <w:p w14:paraId="149011A5" w14:textId="2C01E73C" w:rsidR="00233CE9" w:rsidRPr="00E071D5" w:rsidRDefault="00233CE9" w:rsidP="00233CE9"/>
    <w:p w14:paraId="4FAB8583" w14:textId="7D8A804E" w:rsidR="009E2EB8" w:rsidRPr="00E071D5" w:rsidRDefault="009E2EB8" w:rsidP="002434DB">
      <w:pPr>
        <w:pStyle w:val="Heading1"/>
      </w:pPr>
      <w:r w:rsidRPr="00E071D5">
        <w:br w:type="page"/>
      </w:r>
      <w:bookmarkStart w:id="0" w:name="_Toc200353825"/>
      <w:r w:rsidR="002434DB" w:rsidRPr="00E071D5">
        <w:lastRenderedPageBreak/>
        <w:t>1</w:t>
      </w:r>
      <w:r w:rsidR="000539DF" w:rsidRPr="00E071D5">
        <w:t>.</w:t>
      </w:r>
      <w:r w:rsidR="002434DB" w:rsidRPr="00E071D5">
        <w:t xml:space="preserve"> </w:t>
      </w:r>
      <w:r w:rsidRPr="00E071D5">
        <w:t>A</w:t>
      </w:r>
      <w:r w:rsidR="002434DB" w:rsidRPr="00E071D5">
        <w:t>bstract</w:t>
      </w:r>
      <w:bookmarkEnd w:id="0"/>
    </w:p>
    <w:p w14:paraId="67EE49C9" w14:textId="58B5ABE1" w:rsidR="00233CE9" w:rsidRPr="00E071D5" w:rsidRDefault="00233CE9" w:rsidP="00A81B38">
      <w:r w:rsidRPr="00E071D5">
        <w:t>Air pollution remains a major global health and environmental concern, contributing to an estimated seven million deaths annually through the combined effects of outdoor and household exposure (</w:t>
      </w:r>
      <w:hyperlink r:id="rId10" w:anchor="tab=tab_2" w:tgtFrame="_new" w:history="1">
        <w:r w:rsidR="00AF5323" w:rsidRPr="00E071D5">
          <w:t>WHO,</w:t>
        </w:r>
      </w:hyperlink>
      <w:r w:rsidR="00AF5323" w:rsidRPr="00E071D5">
        <w:t xml:space="preserve"> 2025</w:t>
      </w:r>
      <w:r w:rsidRPr="00E071D5">
        <w:t>)</w:t>
      </w:r>
      <w:r w:rsidR="000166C6" w:rsidRPr="00E071D5">
        <w:t>[1]</w:t>
      </w:r>
      <w:r w:rsidRPr="00E071D5">
        <w:t>. While pollution levels are projected to decline, the ongoing impacts of climate change continue to pose serious risks. Simultaneously, advancements in wearable sensor technolog</w:t>
      </w:r>
      <w:r w:rsidR="005F575A" w:rsidRPr="00E071D5">
        <w:t>ies</w:t>
      </w:r>
      <w:r w:rsidRPr="00E071D5">
        <w:t xml:space="preserve"> allow for the </w:t>
      </w:r>
      <w:r w:rsidR="00A81B38" w:rsidRPr="00E071D5">
        <w:t>systematic</w:t>
      </w:r>
      <w:r w:rsidRPr="00E071D5">
        <w:t xml:space="preserve"> collection of high-resolution </w:t>
      </w:r>
      <w:r w:rsidR="00AF5323" w:rsidRPr="00E071D5">
        <w:t>physiological</w:t>
      </w:r>
      <w:r w:rsidRPr="00E071D5">
        <w:t xml:space="preserve"> data over long periods</w:t>
      </w:r>
      <w:r w:rsidR="005F575A" w:rsidRPr="00E071D5">
        <w:t xml:space="preserve"> of time</w:t>
      </w:r>
      <w:r w:rsidR="009874DA" w:rsidRPr="00E071D5">
        <w:t xml:space="preserve"> </w:t>
      </w:r>
      <w:r w:rsidR="00F55E17" w:rsidRPr="00E071D5">
        <w:t>(</w:t>
      </w:r>
      <w:proofErr w:type="spellStart"/>
      <w:r w:rsidR="00F55E17" w:rsidRPr="00E071D5">
        <w:t>Roos</w:t>
      </w:r>
      <w:proofErr w:type="spellEnd"/>
      <w:r w:rsidR="00F55E17" w:rsidRPr="00E071D5">
        <w:t xml:space="preserve"> &amp; Slavich, 2023)</w:t>
      </w:r>
      <w:r w:rsidR="000166C6" w:rsidRPr="00E071D5">
        <w:t>[2]</w:t>
      </w:r>
      <w:r w:rsidR="005F575A" w:rsidRPr="00E071D5">
        <w:t>.</w:t>
      </w:r>
    </w:p>
    <w:p w14:paraId="3B918A39" w14:textId="7FF44DDF" w:rsidR="00D74C08" w:rsidRPr="00E071D5" w:rsidRDefault="00233CE9" w:rsidP="00A81B38">
      <w:r w:rsidRPr="00E071D5">
        <w:t>This study aims to develop an identity map linking varying levels of air pollution to individual physiological responses. Such a framework will enable the prediction of health responses to pollution exposure, facilitating early warnings and personali</w:t>
      </w:r>
      <w:r w:rsidR="00A81B38" w:rsidRPr="00E071D5">
        <w:t>s</w:t>
      </w:r>
      <w:r w:rsidRPr="00E071D5">
        <w:t>ed health recommendations. To achieve this, we propose a two-model approach: a</w:t>
      </w:r>
      <w:r w:rsidR="00A81B38" w:rsidRPr="00E071D5">
        <w:t>n initial general</w:t>
      </w:r>
      <w:r w:rsidRPr="00E071D5">
        <w:t xml:space="preserve"> model to capture population-wide temporal trends, and a personali</w:t>
      </w:r>
      <w:r w:rsidR="00A81B38" w:rsidRPr="00E071D5">
        <w:t>s</w:t>
      </w:r>
      <w:r w:rsidRPr="00E071D5">
        <w:t xml:space="preserve">ed </w:t>
      </w:r>
      <w:r w:rsidR="00A81B38" w:rsidRPr="00E071D5">
        <w:t xml:space="preserve">one </w:t>
      </w:r>
      <w:r w:rsidRPr="00E071D5">
        <w:t xml:space="preserve">fine-tuned to individual characteristics. Together, these models will enhance the precision of forecasting and contribute to more effective, data-driven health interventions </w:t>
      </w:r>
      <w:r w:rsidR="00A81B38" w:rsidRPr="00E071D5">
        <w:t xml:space="preserve">when reacting to a polluted environment. </w:t>
      </w:r>
    </w:p>
    <w:p w14:paraId="62497F5A" w14:textId="599274AC" w:rsidR="00CE0986" w:rsidRPr="00E071D5" w:rsidRDefault="002434DB" w:rsidP="002434DB">
      <w:pPr>
        <w:pStyle w:val="Heading1"/>
      </w:pPr>
      <w:bookmarkStart w:id="1" w:name="_Toc200353826"/>
      <w:r w:rsidRPr="00E071D5">
        <w:t>2</w:t>
      </w:r>
      <w:r w:rsidR="000539DF" w:rsidRPr="00E071D5">
        <w:t>.</w:t>
      </w:r>
      <w:r w:rsidRPr="00E071D5">
        <w:t xml:space="preserve"> Problem Description</w:t>
      </w:r>
      <w:bookmarkEnd w:id="1"/>
      <w:r w:rsidRPr="00E071D5">
        <w:t xml:space="preserve"> </w:t>
      </w:r>
    </w:p>
    <w:p w14:paraId="35BB03E9" w14:textId="5DB47495" w:rsidR="002434DB" w:rsidRPr="00E071D5" w:rsidRDefault="002434DB" w:rsidP="002434DB">
      <w:pPr>
        <w:pStyle w:val="Heading2"/>
      </w:pPr>
      <w:bookmarkStart w:id="2" w:name="_Toc200353827"/>
      <w:r w:rsidRPr="00E071D5">
        <w:t>2.1 Rationale and Literature Review</w:t>
      </w:r>
      <w:bookmarkEnd w:id="2"/>
    </w:p>
    <w:p w14:paraId="42EF5A05" w14:textId="3E221E8B" w:rsidR="00A05F51" w:rsidRPr="00E071D5" w:rsidRDefault="00A05F51" w:rsidP="00A05F51">
      <w:r w:rsidRPr="00E071D5">
        <w:t>Air pollution represents a critical challenge in the 21st century, with significant implications for human health.</w:t>
      </w:r>
      <w:r w:rsidR="00F249C6" w:rsidRPr="00E071D5">
        <w:t xml:space="preserve"> </w:t>
      </w:r>
      <w:r w:rsidRPr="00E071D5">
        <w:t xml:space="preserve">For example, He et al. </w:t>
      </w:r>
      <w:r w:rsidR="000166C6" w:rsidRPr="00E071D5">
        <w:t>[3]</w:t>
      </w:r>
      <w:r w:rsidRPr="00E071D5">
        <w:t xml:space="preserve"> estimate that air pollution reduces average life expectancy by 1.8 years worldwid</w:t>
      </w:r>
      <w:r w:rsidR="00356CDF" w:rsidRPr="00E071D5">
        <w:t>e</w:t>
      </w:r>
      <w:r w:rsidRPr="00E071D5">
        <w:t xml:space="preserve"> and up to 3 years in highly polluted regions of China.</w:t>
      </w:r>
    </w:p>
    <w:p w14:paraId="158FCCAD" w14:textId="77777777" w:rsidR="00356CDF" w:rsidRPr="00E071D5" w:rsidRDefault="00356CDF" w:rsidP="00A05F51">
      <w:r w:rsidRPr="00E071D5">
        <w:t xml:space="preserve">Pollution occurs when substances from human, biological, or natural sources enter the atmosphere at concentrations beyond typical levels, posing short- or long-term risks (Bernasconi, Angelucci, &amp; </w:t>
      </w:r>
      <w:proofErr w:type="spellStart"/>
      <w:r w:rsidRPr="00E071D5">
        <w:t>Aliverti</w:t>
      </w:r>
      <w:proofErr w:type="spellEnd"/>
      <w:r w:rsidRPr="00E071D5">
        <w:t xml:space="preserve">, 2022)[4]. Pollutants are categorized as either primary (directly emitted, such as PM, CO, and NO) or secondary (formed through chemical reactions, like O₃ and NO₂, often found far from their original sources). This study primarily examines criteria pollutants—particularly PM₁₀ and PM₂.₅—due to their severe health risks (Bernasconi, Angelucci, &amp; </w:t>
      </w:r>
      <w:proofErr w:type="spellStart"/>
      <w:r w:rsidRPr="00E071D5">
        <w:t>Aliverti</w:t>
      </w:r>
      <w:proofErr w:type="spellEnd"/>
      <w:r w:rsidRPr="00E071D5">
        <w:t>, 2022)[4].</w:t>
      </w:r>
    </w:p>
    <w:p w14:paraId="5985677E" w14:textId="6E92552A" w:rsidR="00481F2F" w:rsidRPr="00E071D5" w:rsidRDefault="00B46A7F" w:rsidP="00A05F51">
      <w:r w:rsidRPr="00E071D5">
        <w:t xml:space="preserve">Historically, air </w:t>
      </w:r>
      <w:r w:rsidR="00356CDF" w:rsidRPr="00E071D5">
        <w:t>quality</w:t>
      </w:r>
      <w:r w:rsidRPr="00E071D5">
        <w:t xml:space="preserve"> has been monitored using fixed-location stations, providing aggregated environmental data at a city or regional level. While useful for assessing general air quality trends, this approach presents a major limitation: it overlooks personal exposure to pollution. These static measurements fail to capture the dynamic and highly individualised nature of pollution exposure, which varies significantly depending on a person’s location, mobility patterns, and daily activities </w:t>
      </w:r>
      <w:r w:rsidR="000166C6" w:rsidRPr="00E071D5">
        <w:t>(Hu et al., 2014)[5]</w:t>
      </w:r>
      <w:r w:rsidRPr="00E071D5">
        <w:t xml:space="preserve">. For instance, walking, jogging, or commuting through high-traffic areas can </w:t>
      </w:r>
      <w:r w:rsidRPr="00E071D5">
        <w:lastRenderedPageBreak/>
        <w:t>expose individuals to different pollution levels even within the same location</w:t>
      </w:r>
      <w:r w:rsidR="00F249C6" w:rsidRPr="00E071D5">
        <w:t xml:space="preserve"> </w:t>
      </w:r>
      <w:r w:rsidR="000166C6" w:rsidRPr="00E071D5">
        <w:t>(Hu et al., 2014)[5]</w:t>
      </w:r>
      <w:r w:rsidRPr="00E071D5">
        <w:t>. Moreover, the same pollutant concentration may cause varying physiological responses across individuals, depending on factors such as health status, age, pre-existing respiratory conditions, and lifestyle</w:t>
      </w:r>
      <w:r w:rsidR="00F249C6" w:rsidRPr="00E071D5">
        <w:t xml:space="preserve"> </w:t>
      </w:r>
      <w:r w:rsidR="000166C6" w:rsidRPr="00E071D5">
        <w:t>(Hu et al., 2014)[5]</w:t>
      </w:r>
      <w:r w:rsidRPr="00E071D5">
        <w:t>. As a result, population-level estimates often obscure the true, personalised impact of air pollution on human health</w:t>
      </w:r>
      <w:r w:rsidRPr="00E071D5">
        <w:rPr>
          <w:rFonts w:ascii="MS Gothic" w:eastAsia="MS Gothic" w:hAnsi="MS Gothic" w:cs="MS Gothic"/>
        </w:rPr>
        <w:t xml:space="preserve"> </w:t>
      </w:r>
      <w:r w:rsidR="000166C6" w:rsidRPr="00E071D5">
        <w:t>(Hu et al., 2014)[5]</w:t>
      </w:r>
      <w:r w:rsidRPr="00E071D5">
        <w:t>.</w:t>
      </w:r>
      <w:r w:rsidR="00481F2F" w:rsidRPr="00E071D5">
        <w:t xml:space="preserve"> </w:t>
      </w:r>
    </w:p>
    <w:p w14:paraId="12705DA1" w14:textId="5ECFDA19" w:rsidR="00356CDF" w:rsidRPr="00E071D5" w:rsidRDefault="00356CDF" w:rsidP="00356CDF">
      <w:r w:rsidRPr="00E071D5">
        <w:t>Recent research has improved pollution forecasting, yet gaps remain in linking these predictions to health outcomes. For example, the Breath study employs a transformer-based model to predict NO₂ levels in India with high accuracy (Verma et al., 2024)[6]. However, it does not explore how these pollution fluctuations affect individual or population health, limiting its utility for policymaking or prevent</w:t>
      </w:r>
      <w:r w:rsidR="00E071D5" w:rsidRPr="00E071D5">
        <w:t>ati</w:t>
      </w:r>
      <w:r w:rsidRPr="00E071D5">
        <w:t>ve healthcare.</w:t>
      </w:r>
    </w:p>
    <w:p w14:paraId="530CDD83" w14:textId="2E8B0D64" w:rsidR="00356CDF" w:rsidRPr="00E071D5" w:rsidRDefault="00356CDF" w:rsidP="00356CDF">
      <w:r w:rsidRPr="00E071D5">
        <w:t xml:space="preserve">In contrast, Atzeni et al. (2025)[7] developed a machine learning pipeline for short-term respiratory disease prediction. Their work underscores the importance of stratifying individuals before </w:t>
      </w:r>
      <w:r w:rsidR="00E071D5" w:rsidRPr="00E071D5">
        <w:t>modelling</w:t>
      </w:r>
      <w:r w:rsidRPr="00E071D5">
        <w:t xml:space="preserve"> and demonstrates the effectiveness of traditional methods like Logistic Regression, Random Forest, and </w:t>
      </w:r>
      <w:proofErr w:type="spellStart"/>
      <w:r w:rsidRPr="00E071D5">
        <w:t>XGBoost</w:t>
      </w:r>
      <w:proofErr w:type="spellEnd"/>
      <w:r w:rsidRPr="00E071D5">
        <w:t>. Nevertheless, it does not leverage modern deep learning techniques for time-series analysis, which could better capture temporal patterns in physiological data.</w:t>
      </w:r>
    </w:p>
    <w:p w14:paraId="4214C8B9" w14:textId="4B27B938" w:rsidR="002434DB" w:rsidRPr="00E071D5" w:rsidRDefault="002434DB" w:rsidP="002434DB">
      <w:pPr>
        <w:pStyle w:val="Heading2"/>
      </w:pPr>
      <w:bookmarkStart w:id="3" w:name="_Toc200353828"/>
      <w:r w:rsidRPr="00E071D5">
        <w:t>2.2 Objectives</w:t>
      </w:r>
      <w:bookmarkEnd w:id="3"/>
    </w:p>
    <w:p w14:paraId="3537F67A" w14:textId="03CCAA4E" w:rsidR="001C54DB" w:rsidRPr="00E071D5" w:rsidRDefault="001C54DB" w:rsidP="001C54DB">
      <w:r w:rsidRPr="00E071D5">
        <w:t>The approach proposed in this study directly addresses the challenge outlined in the BEHRT initiative</w:t>
      </w:r>
      <w:r w:rsidR="00050C8F" w:rsidRPr="00E071D5">
        <w:t xml:space="preserve"> </w:t>
      </w:r>
      <w:r w:rsidRPr="00E071D5">
        <w:t>by integrating IoT-enabled wearable devices to support proactive and personalised health interventions</w:t>
      </w:r>
      <w:r w:rsidR="00050C8F" w:rsidRPr="00E071D5">
        <w:t xml:space="preserve"> Li, Y. et al. (2020)[8]</w:t>
      </w:r>
      <w:r w:rsidRPr="00E071D5">
        <w:t>. To this end, a transformer-based time-series deep learning architecture is proposed. The first objective is to harness the transformer’s strength in modelling long-range temporal dependencies to identify population-level trends, thereby enabling the construction of an identity map that links pollution exposure to physiological responses. The second objective is to deliver real-time, individualised insights—alerting users to expect physiological changes when encountering similar pollution levels in the future.</w:t>
      </w:r>
    </w:p>
    <w:p w14:paraId="4DD1867A" w14:textId="6292C06D" w:rsidR="00834F9A" w:rsidRPr="00E071D5" w:rsidRDefault="002434DB" w:rsidP="002434DB">
      <w:pPr>
        <w:pStyle w:val="Heading1"/>
      </w:pPr>
      <w:bookmarkStart w:id="4" w:name="_Toc200353829"/>
      <w:r w:rsidRPr="00E071D5">
        <w:t>3</w:t>
      </w:r>
      <w:r w:rsidR="000539DF" w:rsidRPr="00E071D5">
        <w:t>.</w:t>
      </w:r>
      <w:r w:rsidRPr="00E071D5">
        <w:t xml:space="preserve"> </w:t>
      </w:r>
      <w:r w:rsidR="00D74C08" w:rsidRPr="00E071D5">
        <w:t>D</w:t>
      </w:r>
      <w:r w:rsidRPr="00E071D5">
        <w:t>ataset</w:t>
      </w:r>
      <w:bookmarkEnd w:id="4"/>
    </w:p>
    <w:p w14:paraId="2CDDC842" w14:textId="5EC2B2CD" w:rsidR="00D70AB5" w:rsidRPr="00E071D5" w:rsidRDefault="00D70AB5" w:rsidP="00D70AB5">
      <w:r w:rsidRPr="00E071D5">
        <w:t xml:space="preserve">The datasets used in this study </w:t>
      </w:r>
      <w:r w:rsidR="00781DFB" w:rsidRPr="00E071D5">
        <w:t>come</w:t>
      </w:r>
      <w:r w:rsidRPr="00E071D5">
        <w:t xml:space="preserve"> from t</w:t>
      </w:r>
      <w:r w:rsidR="00A3422F" w:rsidRPr="00E071D5">
        <w:t>wo</w:t>
      </w:r>
      <w:r w:rsidRPr="00E071D5">
        <w:t xml:space="preserve"> distinct sources, offering complementary information to investigate the relationship between air pollution and individual health responses.</w:t>
      </w:r>
    </w:p>
    <w:p w14:paraId="45111B47" w14:textId="49886B34" w:rsidR="00A3422F" w:rsidRDefault="00A3422F" w:rsidP="00A3422F">
      <w:r w:rsidRPr="00E071D5">
        <w:t>The first dataset is provided by the INHALE project and consists of data from 5</w:t>
      </w:r>
      <w:r w:rsidR="0026698D">
        <w:t>9</w:t>
      </w:r>
      <w:r w:rsidRPr="00E071D5">
        <w:t xml:space="preserve"> participants aged between 20 and 75 years, including 33 non-asthmatic and 26 asthmatic individuals. Each participant was equipped with wearable sensors that recorded information on air pollution exposure, respiratory health, and physical activity. </w:t>
      </w:r>
      <w:r w:rsidR="00D02D45" w:rsidRPr="00E071D5">
        <w:t xml:space="preserve">Although the temporal coverage of the INHALE dataset is limited, data collection during </w:t>
      </w:r>
      <w:r w:rsidR="00D02D45" w:rsidRPr="00E071D5">
        <w:lastRenderedPageBreak/>
        <w:t>two distinct two-week periods</w:t>
      </w:r>
      <w:r w:rsidR="00474FB4">
        <w:t xml:space="preserve"> during</w:t>
      </w:r>
      <w:r w:rsidR="00D02D45" w:rsidRPr="00E071D5">
        <w:t xml:space="preserve"> summer </w:t>
      </w:r>
      <w:r w:rsidR="00474FB4">
        <w:t xml:space="preserve">or </w:t>
      </w:r>
      <w:r w:rsidR="00D02D45" w:rsidRPr="00E071D5">
        <w:t xml:space="preserve">winter, </w:t>
      </w:r>
      <w:r w:rsidR="00474FB4">
        <w:t xml:space="preserve">it </w:t>
      </w:r>
      <w:r w:rsidR="00D02D45" w:rsidRPr="00E071D5">
        <w:t>provides a more targeted view of personalised exposure and associated health outcomes</w:t>
      </w:r>
      <w:r w:rsidR="00474FB4">
        <w:t xml:space="preserve"> </w:t>
      </w:r>
      <w:r w:rsidR="0026698D">
        <w:t>over different time periods, as shown in figure 1</w:t>
      </w:r>
    </w:p>
    <w:p w14:paraId="3D8AE39D" w14:textId="764A64E6" w:rsidR="00474FB4" w:rsidRDefault="00956790" w:rsidP="00474FB4">
      <w:pPr>
        <w:jc w:val="center"/>
      </w:pPr>
      <w:r>
        <w:rPr>
          <w:noProof/>
        </w:rPr>
        <w:drawing>
          <wp:inline distT="0" distB="0" distL="0" distR="0" wp14:anchorId="638380B0" wp14:editId="3FEB6A97">
            <wp:extent cx="5731510" cy="2865755"/>
            <wp:effectExtent l="0" t="0" r="2540" b="0"/>
            <wp:docPr id="384864408" name="Picture 1" descr="A graph showing the average daily cycle of pm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64408" name="Picture 1" descr="A graph showing the average daily cycle of pma&#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F103909" w14:textId="2CA97252" w:rsidR="00474FB4" w:rsidRPr="00E071D5" w:rsidRDefault="00474FB4" w:rsidP="00474FB4">
      <w:r w:rsidRPr="00E071D5">
        <w:rPr>
          <w:i/>
          <w:iCs/>
        </w:rPr>
        <w:t xml:space="preserve">Figure 1: </w:t>
      </w:r>
      <w:r w:rsidR="0026698D" w:rsidRPr="0026698D">
        <w:rPr>
          <w:i/>
          <w:iCs/>
        </w:rPr>
        <w:t xml:space="preserve">Hourly PM₂.₅ levels from the INHALE dataset, showing clear peaks in </w:t>
      </w:r>
      <w:r w:rsidR="0026698D">
        <w:rPr>
          <w:i/>
          <w:iCs/>
        </w:rPr>
        <w:t xml:space="preserve">individual </w:t>
      </w:r>
      <w:r w:rsidR="0026698D" w:rsidRPr="0026698D">
        <w:rPr>
          <w:i/>
          <w:iCs/>
        </w:rPr>
        <w:t>exposure between 18:00 and 21:00.</w:t>
      </w:r>
    </w:p>
    <w:p w14:paraId="021B383E" w14:textId="2268443B" w:rsidR="00821C1E" w:rsidRPr="00E071D5" w:rsidRDefault="00D70AB5" w:rsidP="00821C1E">
      <w:r w:rsidRPr="00E071D5">
        <w:t xml:space="preserve">The second dataset comes from the </w:t>
      </w:r>
      <w:proofErr w:type="spellStart"/>
      <w:r w:rsidRPr="00E071D5">
        <w:t>OpenWeather</w:t>
      </w:r>
      <w:proofErr w:type="spellEnd"/>
      <w:r w:rsidRPr="00E071D5">
        <w:t xml:space="preserve"> API and provides real-time air pollution levels, including key pollutants such as PM2.5 and NO2. Crucially, this dataset is geolocated using GPS coordinates, offering pollution data at a spatial resolution of approximately 200 metres. When matched with the location data collected through </w:t>
      </w:r>
      <w:r w:rsidR="00927058" w:rsidRPr="00E071D5">
        <w:t>Inhale</w:t>
      </w:r>
      <w:r w:rsidRPr="00E071D5">
        <w:t>, this enables a spatially-aware analysis of personal exposure to air pollution, allowing for the integration of environmental data with individual physiological responses.</w:t>
      </w:r>
      <w:r w:rsidR="00BD0988" w:rsidRPr="00E071D5">
        <w:t xml:space="preserve"> Although a 200-metre resolution may not capture highly localised variations in pollution, this limitation is mitigated by the more granular exposure data available directly from the INHALE dataset.</w:t>
      </w:r>
    </w:p>
    <w:p w14:paraId="6A6A9E9C" w14:textId="00FCECF6" w:rsidR="00430B92" w:rsidRPr="00E071D5" w:rsidRDefault="002434DB" w:rsidP="00821C1E">
      <w:pPr>
        <w:pStyle w:val="Heading1"/>
        <w:rPr>
          <w:b/>
          <w:bCs/>
        </w:rPr>
      </w:pPr>
      <w:bookmarkStart w:id="5" w:name="_Toc200353830"/>
      <w:r w:rsidRPr="00E071D5">
        <w:lastRenderedPageBreak/>
        <w:t>4</w:t>
      </w:r>
      <w:r w:rsidR="000539DF" w:rsidRPr="00E071D5">
        <w:t>.</w:t>
      </w:r>
      <w:r w:rsidRPr="00E071D5">
        <w:t xml:space="preserve"> Methodology</w:t>
      </w:r>
      <w:bookmarkEnd w:id="5"/>
    </w:p>
    <w:p w14:paraId="0BE12FDE" w14:textId="0200F082" w:rsidR="00FD4386" w:rsidRPr="00E071D5" w:rsidRDefault="001D352A" w:rsidP="00FD4386">
      <w:r w:rsidRPr="00E071D5">
        <w:rPr>
          <w:noProof/>
        </w:rPr>
        <w:drawing>
          <wp:inline distT="0" distB="0" distL="0" distR="0" wp14:anchorId="04200E18" wp14:editId="618630CA">
            <wp:extent cx="5922588" cy="3403356"/>
            <wp:effectExtent l="0" t="0" r="2540" b="6985"/>
            <wp:docPr id="52211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998" cy="3417958"/>
                    </a:xfrm>
                    <a:prstGeom prst="rect">
                      <a:avLst/>
                    </a:prstGeom>
                    <a:noFill/>
                  </pic:spPr>
                </pic:pic>
              </a:graphicData>
            </a:graphic>
          </wp:inline>
        </w:drawing>
      </w:r>
    </w:p>
    <w:p w14:paraId="635E7C8E" w14:textId="04B71509" w:rsidR="00C24F20" w:rsidRDefault="00821C1E" w:rsidP="00FD4386">
      <w:pPr>
        <w:rPr>
          <w:i/>
          <w:iCs/>
        </w:rPr>
      </w:pPr>
      <w:r w:rsidRPr="00E071D5">
        <w:rPr>
          <w:i/>
          <w:iCs/>
        </w:rPr>
        <w:t xml:space="preserve">Figure </w:t>
      </w:r>
      <w:r w:rsidR="006115B8">
        <w:rPr>
          <w:i/>
          <w:iCs/>
        </w:rPr>
        <w:t>2</w:t>
      </w:r>
      <w:r w:rsidRPr="00E071D5">
        <w:rPr>
          <w:i/>
          <w:iCs/>
        </w:rPr>
        <w:t xml:space="preserve">: General transformer-based architecture, trained on </w:t>
      </w:r>
      <w:proofErr w:type="spellStart"/>
      <w:r w:rsidRPr="00E071D5">
        <w:rPr>
          <w:i/>
          <w:iCs/>
        </w:rPr>
        <w:t>OpenWeather</w:t>
      </w:r>
      <w:proofErr w:type="spellEnd"/>
      <w:r w:rsidRPr="00E071D5">
        <w:rPr>
          <w:i/>
          <w:iCs/>
        </w:rPr>
        <w:t xml:space="preserve"> and INHALE architecture and subsequently fine-tuned at individual level.</w:t>
      </w:r>
    </w:p>
    <w:p w14:paraId="5E4E3B01" w14:textId="62314D8B" w:rsidR="0036508C" w:rsidRDefault="0036508C" w:rsidP="00FD4386">
      <w:r w:rsidRPr="0036508C">
        <w:t>The analysis begins with ingesting and exploring both datasets through comprehensive exploratory data analysis (EDA) to examine feature distributions, scales, and relationships. Given the heterogeneity of variables—ranging from physiological metrics to pollution indicators—normali</w:t>
      </w:r>
      <w:r>
        <w:t>s</w:t>
      </w:r>
      <w:r w:rsidRPr="0036508C">
        <w:t>ation will standardi</w:t>
      </w:r>
      <w:r>
        <w:t>s</w:t>
      </w:r>
      <w:r w:rsidRPr="0036508C">
        <w:t>e scales for comparability. Missing data will be addressed via imputation, with time-series methods (e.g., ARIMA) applied for temporal gaps and Multiple Imputation by Chained Equations (MICE) for statistically missing values, guided by missingness patterns. Outliers, particularly those arising from wearable sensor noise, will be identified and corrected to ensure data fidelity.</w:t>
      </w:r>
    </w:p>
    <w:p w14:paraId="0DDA2E3C" w14:textId="118246D3" w:rsidR="00C24F20" w:rsidRPr="00E071D5" w:rsidRDefault="00C24F20" w:rsidP="00C24F20">
      <w:r w:rsidRPr="00E071D5">
        <w:t>To interpret feature relevance, SHAP (Shapley Additive Explanations) values will be computed to quantify the contribution of each variable to model predictions</w:t>
      </w:r>
      <w:r w:rsidR="00501264" w:rsidRPr="00E071D5">
        <w:t xml:space="preserve"> (Lundberg &amp; Lee, 2017)[9]</w:t>
      </w:r>
      <w:r w:rsidRPr="00E071D5">
        <w:t>. Following data cleaning and transformation, an initial unsupervised clustering approach (e.g., k-means) will group individuals based on their responses to pollution exposure</w:t>
      </w:r>
      <w:r w:rsidR="0036508C">
        <w:t xml:space="preserve">. This </w:t>
      </w:r>
      <w:r w:rsidRPr="00E071D5">
        <w:t>acknowledg</w:t>
      </w:r>
      <w:r w:rsidR="0036508C">
        <w:t>e</w:t>
      </w:r>
      <w:r w:rsidRPr="00E071D5">
        <w:t xml:space="preserve"> the heterogeneity </w:t>
      </w:r>
      <w:r w:rsidR="0036508C">
        <w:t xml:space="preserve">of </w:t>
      </w:r>
      <w:r w:rsidRPr="00E071D5">
        <w:t>how individuals react to similar pollution level</w:t>
      </w:r>
      <w:r w:rsidR="0036508C">
        <w:t xml:space="preserve"> </w:t>
      </w:r>
      <w:r w:rsidR="0036508C" w:rsidRPr="00E071D5">
        <w:t>, as shown in figure 2.</w:t>
      </w:r>
    </w:p>
    <w:p w14:paraId="062C6DF2" w14:textId="3ACA1354" w:rsidR="00C24F20" w:rsidRPr="00E071D5" w:rsidRDefault="005E0D85" w:rsidP="00C24F20">
      <w:r w:rsidRPr="00E071D5">
        <w:t xml:space="preserve">The resulting cluster labels, representing individual classes, will be integrated into a hybrid modelling framework. Each input sequence will include the individual’s assigned class, wearable-derived physiological signals, and pollution variables all spatially linked through GPS coordinates. </w:t>
      </w:r>
      <w:r w:rsidR="00C24F20" w:rsidRPr="00E071D5">
        <w:t xml:space="preserve">These will be fed into a time-series transformer architecture structured as an encoder-decoder model. The transformer encoder will learn latent </w:t>
      </w:r>
      <w:r w:rsidR="00C24F20" w:rsidRPr="00E071D5">
        <w:lastRenderedPageBreak/>
        <w:t>representations of long-range dependencies across time, leveraging multi-head attention to capture complex interactions between variables</w:t>
      </w:r>
      <w:r w:rsidR="00CF122D" w:rsidRPr="00E071D5">
        <w:t xml:space="preserve"> </w:t>
      </w:r>
      <w:r w:rsidR="001D352A" w:rsidRPr="00E071D5">
        <w:t xml:space="preserve">as explained in figure 3 </w:t>
      </w:r>
      <w:r w:rsidR="00CF122D" w:rsidRPr="00E071D5">
        <w:t>(Vaswani et al., 2017)[10]</w:t>
      </w:r>
      <w:r w:rsidR="00C24F20" w:rsidRPr="00E071D5">
        <w:t>. This latent representation will serve as an identity map, associating pollution levels with corresponding physiological responses. The transformer decoder will then use this representation to forecast future states, effectively predicting the body’s response to environmental changes across a prediction horizon.</w:t>
      </w:r>
      <w:r w:rsidRPr="00E071D5">
        <w:t xml:space="preserve"> </w:t>
      </w:r>
      <w:r w:rsidR="007D24CB" w:rsidRPr="00E071D5">
        <w:t xml:space="preserve">To improve long-range forecasting performance, the model </w:t>
      </w:r>
      <w:r w:rsidR="007C038E">
        <w:t xml:space="preserve">will </w:t>
      </w:r>
      <w:r w:rsidR="007D24CB" w:rsidRPr="00E071D5">
        <w:t>recursively uses its own predictions as inputs for subsequent time steps, promoting robustness and maintaining low mean squared error (MSE) over longer time spans.</w:t>
      </w:r>
    </w:p>
    <w:p w14:paraId="5723A6B8" w14:textId="45F215AE" w:rsidR="00C24F20" w:rsidRPr="00E071D5" w:rsidRDefault="00C24F20" w:rsidP="00FD4386">
      <w:r w:rsidRPr="00E071D5">
        <w:t>Once general trends have been captured by the global model, a fine-tuning phase will adapt the model to individual-level data. This personalised calibration will enhance the model’s ability to deliver real-time alerts, enabling proactive intervention by predicting individual physiological responses under anticipated pollution conditions.</w:t>
      </w:r>
    </w:p>
    <w:p w14:paraId="20BB5C51" w14:textId="482D684B" w:rsidR="00101DBA" w:rsidRPr="00E071D5" w:rsidRDefault="007303CC" w:rsidP="00101DBA">
      <w:r w:rsidRPr="007303CC">
        <w:rPr>
          <w:noProof/>
        </w:rPr>
        <w:drawing>
          <wp:inline distT="0" distB="0" distL="0" distR="0" wp14:anchorId="1106D679" wp14:editId="4BD108F8">
            <wp:extent cx="5731510" cy="3056890"/>
            <wp:effectExtent l="0" t="0" r="0" b="0"/>
            <wp:docPr id="11" name="Picture 10" descr="A diagram of a computer code&#10;&#10;AI-generated content may be incorrect.">
              <a:extLst xmlns:a="http://schemas.openxmlformats.org/drawingml/2006/main">
                <a:ext uri="{FF2B5EF4-FFF2-40B4-BE49-F238E27FC236}">
                  <a16:creationId xmlns:a16="http://schemas.microsoft.com/office/drawing/2014/main" id="{DA768299-7460-10C6-27FB-34C11E2F8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computer code&#10;&#10;AI-generated content may be incorrect.">
                      <a:extLst>
                        <a:ext uri="{FF2B5EF4-FFF2-40B4-BE49-F238E27FC236}">
                          <a16:creationId xmlns:a16="http://schemas.microsoft.com/office/drawing/2014/main" id="{DA768299-7460-10C6-27FB-34C11E2F8C1E}"/>
                        </a:ext>
                      </a:extLst>
                    </pic:cNvPr>
                    <pic:cNvPicPr>
                      <a:picLocks noChangeAspect="1"/>
                    </pic:cNvPicPr>
                  </pic:nvPicPr>
                  <pic:blipFill>
                    <a:blip r:embed="rId13"/>
                    <a:stretch>
                      <a:fillRect/>
                    </a:stretch>
                  </pic:blipFill>
                  <pic:spPr>
                    <a:xfrm>
                      <a:off x="0" y="0"/>
                      <a:ext cx="5731510" cy="3056890"/>
                    </a:xfrm>
                    <a:prstGeom prst="rect">
                      <a:avLst/>
                    </a:prstGeom>
                  </pic:spPr>
                </pic:pic>
              </a:graphicData>
            </a:graphic>
          </wp:inline>
        </w:drawing>
      </w:r>
    </w:p>
    <w:p w14:paraId="55670F15" w14:textId="46D19EDC" w:rsidR="0075050C" w:rsidRDefault="000F2195" w:rsidP="0075050C">
      <w:pPr>
        <w:rPr>
          <w:i/>
          <w:iCs/>
        </w:rPr>
      </w:pPr>
      <w:r w:rsidRPr="00E071D5">
        <w:rPr>
          <w:i/>
          <w:iCs/>
        </w:rPr>
        <w:t xml:space="preserve">Figure </w:t>
      </w:r>
      <w:r w:rsidR="006115B8">
        <w:rPr>
          <w:i/>
          <w:iCs/>
        </w:rPr>
        <w:t>3</w:t>
      </w:r>
      <w:r w:rsidRPr="00E071D5">
        <w:rPr>
          <w:i/>
          <w:iCs/>
        </w:rPr>
        <w:t xml:space="preserve">: </w:t>
      </w:r>
      <w:r w:rsidR="0020498A" w:rsidRPr="00E071D5">
        <w:rPr>
          <w:i/>
          <w:iCs/>
        </w:rPr>
        <w:t xml:space="preserve">Time-series Transformer architecture mapping input features to a latent space </w:t>
      </w:r>
    </w:p>
    <w:p w14:paraId="2EC50AD4" w14:textId="0E274855" w:rsidR="0025316F" w:rsidRDefault="0075050C">
      <w:r w:rsidRPr="0075050C">
        <w:t xml:space="preserve">To evaluate </w:t>
      </w:r>
      <w:r w:rsidR="009E787B">
        <w:t xml:space="preserve">the </w:t>
      </w:r>
      <w:r w:rsidRPr="0075050C">
        <w:t xml:space="preserve"> limitations of the proposed approach, we trained an encoder–decoder Transformer on a synthetic sine</w:t>
      </w:r>
      <w:r w:rsidRPr="0075050C">
        <w:rPr>
          <w:rFonts w:ascii="Cambria Math" w:hAnsi="Cambria Math" w:cs="Cambria Math"/>
        </w:rPr>
        <w:t>‐</w:t>
      </w:r>
      <w:r w:rsidRPr="0075050C">
        <w:t xml:space="preserve">wave time series and assessed its ability to extrapolate 100 steps into the future. </w:t>
      </w:r>
      <w:r>
        <w:t>Including</w:t>
      </w:r>
      <w:r w:rsidRPr="0075050C">
        <w:t xml:space="preserve"> </w:t>
      </w:r>
      <w:r>
        <w:t xml:space="preserve">encoder-decoder blocks and </w:t>
      </w:r>
      <w:r w:rsidRPr="0075050C">
        <w:t xml:space="preserve"> positional encodings </w:t>
      </w:r>
      <w:r w:rsidR="0025316F">
        <w:t>was key for the</w:t>
      </w:r>
      <w:r w:rsidRPr="0075050C">
        <w:t xml:space="preserve"> model </w:t>
      </w:r>
      <w:r w:rsidR="0025316F">
        <w:t xml:space="preserve">to </w:t>
      </w:r>
      <w:r w:rsidRPr="0075050C">
        <w:t>internali</w:t>
      </w:r>
      <w:r>
        <w:t>s</w:t>
      </w:r>
      <w:r w:rsidRPr="0075050C">
        <w:t>e both temporal ordering and relative distance information</w:t>
      </w:r>
      <w:r w:rsidR="0025316F">
        <w:rPr>
          <w:rFonts w:ascii="Aptos" w:hAnsi="Aptos" w:cs="Aptos"/>
        </w:rPr>
        <w:t xml:space="preserve">. </w:t>
      </w:r>
      <w:r w:rsidR="0025316F">
        <w:t>W</w:t>
      </w:r>
      <w:r w:rsidRPr="0075050C">
        <w:t>ithout</w:t>
      </w:r>
      <w:r w:rsidR="0025316F">
        <w:t xml:space="preserve"> both the model would lack the concept of time. </w:t>
      </w:r>
      <w:r w:rsidRPr="0075050C">
        <w:t>In practice, the network achieves near</w:t>
      </w:r>
      <w:r w:rsidRPr="0075050C">
        <w:rPr>
          <w:rFonts w:ascii="Cambria Math" w:hAnsi="Cambria Math" w:cs="Cambria Math"/>
        </w:rPr>
        <w:t>‐</w:t>
      </w:r>
      <w:r w:rsidRPr="0075050C">
        <w:t>zero training and test MAE on this toy task, demonstrating its capacity to capture smooth periodic structure and generate accurate long</w:t>
      </w:r>
      <w:r w:rsidRPr="0075050C">
        <w:rPr>
          <w:rFonts w:ascii="Cambria Math" w:hAnsi="Cambria Math" w:cs="Cambria Math"/>
        </w:rPr>
        <w:t>‐</w:t>
      </w:r>
      <w:r w:rsidRPr="0075050C">
        <w:t>horizon forecasts.</w:t>
      </w:r>
      <w:r w:rsidR="0025316F">
        <w:t xml:space="preserve"> However, th</w:t>
      </w:r>
      <w:r w:rsidRPr="0075050C">
        <w:t xml:space="preserve">e model’s performance largely reflects the simplicity </w:t>
      </w:r>
      <w:r w:rsidR="009E787B">
        <w:t>of</w:t>
      </w:r>
      <w:r w:rsidRPr="0075050C">
        <w:t xml:space="preserve"> the sine wave</w:t>
      </w:r>
      <w:r>
        <w:t xml:space="preserve">. </w:t>
      </w:r>
      <w:r w:rsidR="002E54E0">
        <w:t>Also,</w:t>
      </w:r>
      <w:r w:rsidRPr="0075050C">
        <w:t xml:space="preserve"> forecast error typically amplifies with horizon length</w:t>
      </w:r>
      <w:r w:rsidRPr="0075050C">
        <w:rPr>
          <w:rFonts w:ascii="Aptos" w:hAnsi="Aptos" w:cs="Aptos"/>
        </w:rPr>
        <w:t>—</w:t>
      </w:r>
      <w:r w:rsidRPr="0075050C">
        <w:t>an effect that should be quantified by plotting step</w:t>
      </w:r>
      <w:r w:rsidRPr="0075050C">
        <w:rPr>
          <w:rFonts w:ascii="Cambria Math" w:hAnsi="Cambria Math" w:cs="Cambria Math"/>
        </w:rPr>
        <w:t>‐</w:t>
      </w:r>
      <w:r w:rsidRPr="0075050C">
        <w:t>wise MAE growth.</w:t>
      </w:r>
    </w:p>
    <w:p w14:paraId="23EC7050" w14:textId="0DF14377" w:rsidR="00445836" w:rsidRDefault="006115B8" w:rsidP="0025316F">
      <w:pPr>
        <w:jc w:val="center"/>
      </w:pPr>
      <w:r w:rsidRPr="006115B8">
        <w:rPr>
          <w:noProof/>
        </w:rPr>
        <w:lastRenderedPageBreak/>
        <w:drawing>
          <wp:inline distT="0" distB="0" distL="0" distR="0" wp14:anchorId="7BB5F5BB" wp14:editId="416B55CA">
            <wp:extent cx="5731510" cy="2626995"/>
            <wp:effectExtent l="0" t="0" r="2540" b="1905"/>
            <wp:docPr id="70485813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58135" name="Picture 1" descr="A graph of a graph&#10;&#10;AI-generated content may be incorrect."/>
                    <pic:cNvPicPr/>
                  </pic:nvPicPr>
                  <pic:blipFill>
                    <a:blip r:embed="rId14"/>
                    <a:stretch>
                      <a:fillRect/>
                    </a:stretch>
                  </pic:blipFill>
                  <pic:spPr>
                    <a:xfrm>
                      <a:off x="0" y="0"/>
                      <a:ext cx="5731510" cy="2626995"/>
                    </a:xfrm>
                    <a:prstGeom prst="rect">
                      <a:avLst/>
                    </a:prstGeom>
                  </pic:spPr>
                </pic:pic>
              </a:graphicData>
            </a:graphic>
          </wp:inline>
        </w:drawing>
      </w:r>
    </w:p>
    <w:p w14:paraId="2D669B36" w14:textId="0203827D" w:rsidR="002E54E0" w:rsidRPr="0075050C" w:rsidRDefault="002E54E0" w:rsidP="002E54E0">
      <w:r>
        <w:t xml:space="preserve">Figure </w:t>
      </w:r>
      <w:r w:rsidR="006115B8">
        <w:t>4</w:t>
      </w:r>
    </w:p>
    <w:p w14:paraId="2843C565" w14:textId="095C33E1" w:rsidR="007D24CB" w:rsidRPr="00E071D5" w:rsidRDefault="002434DB" w:rsidP="002434DB">
      <w:pPr>
        <w:pStyle w:val="Heading1"/>
      </w:pPr>
      <w:bookmarkStart w:id="6" w:name="_Toc200353831"/>
      <w:r w:rsidRPr="00E071D5">
        <w:t>5</w:t>
      </w:r>
      <w:r w:rsidR="000539DF" w:rsidRPr="00E071D5">
        <w:t>.</w:t>
      </w:r>
      <w:r w:rsidRPr="00E071D5">
        <w:t xml:space="preserve"> Timeline</w:t>
      </w:r>
      <w:bookmarkEnd w:id="6"/>
    </w:p>
    <w:p w14:paraId="028F3A01" w14:textId="00D91950" w:rsidR="00D6335B" w:rsidRPr="00E071D5" w:rsidRDefault="002B63D3" w:rsidP="007D24CB">
      <w:r w:rsidRPr="00E071D5">
        <w:rPr>
          <w:noProof/>
        </w:rPr>
        <w:drawing>
          <wp:inline distT="0" distB="0" distL="0" distR="0" wp14:anchorId="71A74258" wp14:editId="06E48B5A">
            <wp:extent cx="5889333" cy="1695157"/>
            <wp:effectExtent l="0" t="0" r="0" b="635"/>
            <wp:docPr id="1195496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3104" cy="1699121"/>
                    </a:xfrm>
                    <a:prstGeom prst="rect">
                      <a:avLst/>
                    </a:prstGeom>
                    <a:noFill/>
                    <a:ln>
                      <a:noFill/>
                    </a:ln>
                  </pic:spPr>
                </pic:pic>
              </a:graphicData>
            </a:graphic>
          </wp:inline>
        </w:drawing>
      </w:r>
    </w:p>
    <w:p w14:paraId="3FEE7ACC" w14:textId="3D158515" w:rsidR="0020498A" w:rsidRPr="00E071D5" w:rsidRDefault="0020498A" w:rsidP="007D24CB">
      <w:r w:rsidRPr="00E071D5">
        <w:t xml:space="preserve">Figure </w:t>
      </w:r>
      <w:r w:rsidR="00E04A97">
        <w:t>5</w:t>
      </w:r>
      <w:r w:rsidRPr="00E071D5">
        <w:t xml:space="preserve">: </w:t>
      </w:r>
      <w:r w:rsidRPr="00E071D5">
        <w:rPr>
          <w:i/>
          <w:iCs/>
        </w:rPr>
        <w:t>Project timeline outlining key phases, including project plan, data preprocessing, model development, and report writing, with optional extension to clinical measures.</w:t>
      </w:r>
    </w:p>
    <w:p w14:paraId="6B5FB6C1" w14:textId="131548C7" w:rsidR="00837561" w:rsidRPr="00E071D5" w:rsidRDefault="00837561" w:rsidP="00837561">
      <w:r w:rsidRPr="00E071D5">
        <w:t xml:space="preserve">The project is structured around four key phases, beginning with the definition of the research objectives and an in-depth literature review, </w:t>
      </w:r>
      <w:r w:rsidR="00B3167C" w:rsidRPr="00E071D5">
        <w:t>as explained in figure 4</w:t>
      </w:r>
      <w:r w:rsidRPr="00E071D5">
        <w:t xml:space="preserve">. The subsequent phase involves the development of a data preprocessing pipeline to align </w:t>
      </w:r>
      <w:r w:rsidR="005A708A">
        <w:t>the datasets and</w:t>
      </w:r>
      <w:r w:rsidRPr="00E071D5">
        <w:t xml:space="preserve"> identify the most relevant features influencing physiological response.</w:t>
      </w:r>
    </w:p>
    <w:p w14:paraId="7289867C" w14:textId="4158E8F3" w:rsidR="00837561" w:rsidRPr="00E071D5" w:rsidRDefault="00837561" w:rsidP="00837561">
      <w:r w:rsidRPr="00E071D5">
        <w:t>Insights gained from both the literature and initial data analysis will guide the design of the model architecture. A time-series encoder-decoder transformer will be implemented to capture temporal dependencies and learn latent representations that form an identity map between pollution exposure and physiological response. These representations will be used to predict future physiological states under varying pollution conditions.</w:t>
      </w:r>
    </w:p>
    <w:p w14:paraId="14456F35" w14:textId="726A60AA" w:rsidR="00837561" w:rsidRPr="00E071D5" w:rsidRDefault="00837561" w:rsidP="00837561">
      <w:r w:rsidRPr="00E071D5">
        <w:lastRenderedPageBreak/>
        <w:t xml:space="preserve">Several potential challenges have been identified that may impact the timeline. First, missing or corrupted data may compromise model reliability. As a mitigation strategy, any feature with more than 70% missing values will be excluded, as such sparsity limits the ability to distinguish between true outliers and artefacts. Second, model interpretability poses a notable limitation. To address this, SHAP will be used to quantify the contribution of each input feature and improve the transparency of </w:t>
      </w:r>
      <w:r w:rsidR="005A708A">
        <w:t xml:space="preserve">the transformer </w:t>
      </w:r>
      <w:r w:rsidRPr="00E071D5">
        <w:t>model predictions</w:t>
      </w:r>
      <w:r w:rsidR="005A708A" w:rsidRPr="00E071D5">
        <w:t xml:space="preserve"> </w:t>
      </w:r>
      <w:r w:rsidR="00CF122D" w:rsidRPr="00E071D5">
        <w:t>(Lundberg &amp; Lee, 2017)[9]</w:t>
      </w:r>
      <w:r w:rsidRPr="00E071D5">
        <w:t>.</w:t>
      </w:r>
    </w:p>
    <w:p w14:paraId="5D8751F0" w14:textId="493CEB09" w:rsidR="00837561" w:rsidRPr="00E071D5" w:rsidRDefault="00837561" w:rsidP="00837561">
      <w:r w:rsidRPr="00E071D5">
        <w:t>If, after the training of the global model and subsequent fine-tuning at the individual level, performance remains unsatisfactory, additional clinical data will be integrated. These include lung function metrics, cardiovascular inflammation markers, and stress-related indicators. While these data may be temporally constrained, they offer additional context that could enhance the model’s predictive power.</w:t>
      </w:r>
    </w:p>
    <w:p w14:paraId="201B706C" w14:textId="0990D1F9" w:rsidR="0020498A" w:rsidRPr="00E071D5" w:rsidRDefault="00837561" w:rsidP="00346921">
      <w:r w:rsidRPr="00E071D5">
        <w:t xml:space="preserve">The ultimate objective is to develop a robust and interpretable framework capable of delivering personalised forecasts of physiological responses to pollution exposure, contributing to both individual-level health monitoring and broader public health </w:t>
      </w:r>
      <w:r w:rsidR="0020498A" w:rsidRPr="00E071D5">
        <w:t>strategies.</w:t>
      </w:r>
    </w:p>
    <w:p w14:paraId="460B3AAD" w14:textId="77777777" w:rsidR="0020498A" w:rsidRPr="00E071D5" w:rsidRDefault="0020498A">
      <w:r w:rsidRPr="00E071D5">
        <w:br w:type="page"/>
      </w:r>
    </w:p>
    <w:p w14:paraId="2ED036E1" w14:textId="57B496D4" w:rsidR="0046157A" w:rsidRPr="00E071D5" w:rsidRDefault="0037634C" w:rsidP="0020498A">
      <w:pPr>
        <w:pStyle w:val="Heading1"/>
      </w:pPr>
      <w:r w:rsidRPr="00E071D5">
        <w:lastRenderedPageBreak/>
        <w:t>6. References</w:t>
      </w:r>
    </w:p>
    <w:p w14:paraId="71A7FCC8" w14:textId="77777777" w:rsidR="00AF5323" w:rsidRPr="00E071D5" w:rsidRDefault="00AF5323" w:rsidP="0037634C"/>
    <w:p w14:paraId="30217704" w14:textId="77777777" w:rsidR="00CE4D9A" w:rsidRPr="00E071D5" w:rsidRDefault="00AF5323" w:rsidP="00CE4D9A">
      <w:pPr>
        <w:pStyle w:val="ListParagraph"/>
        <w:numPr>
          <w:ilvl w:val="0"/>
          <w:numId w:val="5"/>
        </w:numPr>
      </w:pPr>
      <w:r w:rsidRPr="00E071D5">
        <w:t xml:space="preserve">World Health Organization Overview (2025) Available at: </w:t>
      </w:r>
      <w:hyperlink r:id="rId16" w:anchor="tab=tab_1" w:history="1">
        <w:r w:rsidRPr="00E071D5">
          <w:rPr>
            <w:rStyle w:val="Hyperlink"/>
          </w:rPr>
          <w:t>https://www.who.int/health-topics/air-pollution#tab=tab_1</w:t>
        </w:r>
      </w:hyperlink>
      <w:r w:rsidRPr="00E071D5">
        <w:t xml:space="preserve"> (09 June 2025).</w:t>
      </w:r>
    </w:p>
    <w:p w14:paraId="367031CE" w14:textId="14FC749D" w:rsidR="00CE4D9A" w:rsidRPr="00E071D5" w:rsidRDefault="00F55E17" w:rsidP="00F55E17">
      <w:pPr>
        <w:pStyle w:val="ListParagraph"/>
        <w:numPr>
          <w:ilvl w:val="0"/>
          <w:numId w:val="5"/>
        </w:numPr>
      </w:pPr>
      <w:proofErr w:type="spellStart"/>
      <w:r w:rsidRPr="00E071D5">
        <w:t>Roos</w:t>
      </w:r>
      <w:proofErr w:type="spellEnd"/>
      <w:r w:rsidRPr="00E071D5">
        <w:t xml:space="preserve">, L.G. and Slavich, G.M. (2023) ‘Wearable Technologies for health research: Opportunities, limitations, and practical and conceptual considerations’, Brain, </w:t>
      </w:r>
      <w:proofErr w:type="spellStart"/>
      <w:r w:rsidRPr="00E071D5">
        <w:t>Behavior</w:t>
      </w:r>
      <w:proofErr w:type="spellEnd"/>
      <w:r w:rsidRPr="00E071D5">
        <w:t>, and Immunity, 113, pp. 444–452. doi:10.1016/j.bbi.2023.08.008.</w:t>
      </w:r>
    </w:p>
    <w:p w14:paraId="6DE34501" w14:textId="18D69EC9" w:rsidR="00322086" w:rsidRPr="00E071D5" w:rsidRDefault="00322086" w:rsidP="00F55E17">
      <w:pPr>
        <w:pStyle w:val="ListParagraph"/>
        <w:numPr>
          <w:ilvl w:val="0"/>
          <w:numId w:val="5"/>
        </w:numPr>
      </w:pPr>
      <w:r w:rsidRPr="00E071D5">
        <w:t xml:space="preserve">He, Q. and Ji, X. (James) (2021) ‘The </w:t>
      </w:r>
      <w:proofErr w:type="spellStart"/>
      <w:r w:rsidRPr="00E071D5">
        <w:t>labor</w:t>
      </w:r>
      <w:proofErr w:type="spellEnd"/>
      <w:r w:rsidRPr="00E071D5">
        <w:t xml:space="preserve"> productivity consequences of exposure to particulate matters: Evidence from a Chinese National Panel Survey’, International Journal of Environmental Research and Public Health, 18(23), p. 12859. doi:10.3390/ijerph182312859.</w:t>
      </w:r>
    </w:p>
    <w:p w14:paraId="1FECC4A2" w14:textId="0E1CBCAC" w:rsidR="000166C6" w:rsidRPr="00E071D5" w:rsidRDefault="000166C6" w:rsidP="00F55E17">
      <w:pPr>
        <w:pStyle w:val="ListParagraph"/>
        <w:numPr>
          <w:ilvl w:val="0"/>
          <w:numId w:val="5"/>
        </w:numPr>
      </w:pPr>
      <w:r w:rsidRPr="00E071D5">
        <w:t xml:space="preserve">Bernasconi, S., Angelucci, A. and </w:t>
      </w:r>
      <w:proofErr w:type="spellStart"/>
      <w:r w:rsidRPr="00E071D5">
        <w:t>Aliverti</w:t>
      </w:r>
      <w:proofErr w:type="spellEnd"/>
      <w:r w:rsidRPr="00E071D5">
        <w:t>, A. (2022) ‘A scoping review on wearable devices for environmental monitoring and their application for Health and Wellness’, Sensors, 22(16), p. 5994. doi:10.3390/s22165994.</w:t>
      </w:r>
    </w:p>
    <w:p w14:paraId="3EE1B001" w14:textId="2BB18F03" w:rsidR="000166C6" w:rsidRPr="00E071D5" w:rsidRDefault="000166C6" w:rsidP="00F55E17">
      <w:pPr>
        <w:pStyle w:val="ListParagraph"/>
        <w:numPr>
          <w:ilvl w:val="0"/>
          <w:numId w:val="5"/>
        </w:numPr>
      </w:pPr>
      <w:r w:rsidRPr="00E071D5">
        <w:t>Hu, K. et al. (2014) ‘Personalising pollution exposure estimates using wearable activity sensors’, 2014 IEEE Ninth International Conference on Intelligent Sensors, Sensor Networks and Information Processing (ISSNIP), pp. 1–6. doi:10.1109/issnip.2014.6827617.</w:t>
      </w:r>
    </w:p>
    <w:p w14:paraId="4215BDFE" w14:textId="4534B528" w:rsidR="00FD67EA" w:rsidRPr="00E071D5" w:rsidRDefault="00FD67EA" w:rsidP="00F55E17">
      <w:pPr>
        <w:pStyle w:val="ListParagraph"/>
        <w:numPr>
          <w:ilvl w:val="0"/>
          <w:numId w:val="5"/>
        </w:numPr>
      </w:pPr>
      <w:r w:rsidRPr="00E071D5">
        <w:t>Verma, A., Ranga, V. and Vishwakarma, D.K. (2024) ‘Breath-net: A novel deep learning framework for no2 prediction using bi-directional encoder with Transformer’, Environmental Monitoring and Assessment, 196(4). doi:10.1007/s10661-024-12455-y.</w:t>
      </w:r>
    </w:p>
    <w:p w14:paraId="5B4AD587" w14:textId="580BBAB9" w:rsidR="00FD67EA" w:rsidRPr="00E071D5" w:rsidRDefault="00FD67EA" w:rsidP="00F55E17">
      <w:pPr>
        <w:pStyle w:val="ListParagraph"/>
        <w:numPr>
          <w:ilvl w:val="0"/>
          <w:numId w:val="5"/>
        </w:numPr>
      </w:pPr>
      <w:r w:rsidRPr="00E071D5">
        <w:t>Atzeni, M. et al. (2025) ‘A machine learning framework for short-term prediction of chronic obstructive pulmonary disease exacerbations using personal air quality monitors and lifestyle data’, Scientific Reports, 15(1). doi:10.1038/s41598-024-85089-2.</w:t>
      </w:r>
    </w:p>
    <w:p w14:paraId="63C13A9C" w14:textId="4C8BFBAA" w:rsidR="00050C8F" w:rsidRPr="00E071D5" w:rsidRDefault="00050C8F" w:rsidP="00F55E17">
      <w:pPr>
        <w:pStyle w:val="ListParagraph"/>
        <w:numPr>
          <w:ilvl w:val="0"/>
          <w:numId w:val="5"/>
        </w:numPr>
      </w:pPr>
      <w:r w:rsidRPr="00E071D5">
        <w:t>Li, Y. et al. (2020) ‘</w:t>
      </w:r>
      <w:proofErr w:type="spellStart"/>
      <w:r w:rsidRPr="00E071D5">
        <w:t>Behrt</w:t>
      </w:r>
      <w:proofErr w:type="spellEnd"/>
      <w:r w:rsidRPr="00E071D5">
        <w:t>: Transformer for Electronic Health Records’, Scientific Reports, 10(1). doi:10.1038/s41598-020-62922-y.</w:t>
      </w:r>
    </w:p>
    <w:p w14:paraId="5DFACC98" w14:textId="6519BB0F" w:rsidR="00501264" w:rsidRPr="00E071D5" w:rsidRDefault="00501264" w:rsidP="00501264">
      <w:pPr>
        <w:pStyle w:val="ListParagraph"/>
        <w:numPr>
          <w:ilvl w:val="0"/>
          <w:numId w:val="5"/>
        </w:numPr>
      </w:pPr>
      <w:r w:rsidRPr="00E071D5">
        <w:t>Scott M. Lundberg and Su-In Lee. 2017. A Unified Approach to Interpreting Model Predictions (NeurIPS’17). In Neural Information Processing Systems (NeurIPS’17), 17212–17223.</w:t>
      </w:r>
    </w:p>
    <w:p w14:paraId="1FF2F0FA" w14:textId="67C982C8" w:rsidR="00501264" w:rsidRDefault="00501264" w:rsidP="00501264">
      <w:pPr>
        <w:pStyle w:val="ListParagraph"/>
        <w:numPr>
          <w:ilvl w:val="0"/>
          <w:numId w:val="5"/>
        </w:numPr>
      </w:pPr>
      <w:r w:rsidRPr="00E071D5">
        <w:t xml:space="preserve">Vaswani, A., </w:t>
      </w:r>
      <w:proofErr w:type="spellStart"/>
      <w:r w:rsidRPr="00E071D5">
        <w:t>Shazeer</w:t>
      </w:r>
      <w:proofErr w:type="spellEnd"/>
      <w:r w:rsidRPr="00E071D5">
        <w:t xml:space="preserve">, N., Parmar, N., </w:t>
      </w:r>
      <w:proofErr w:type="spellStart"/>
      <w:r w:rsidRPr="00E071D5">
        <w:t>Uszkoreit</w:t>
      </w:r>
      <w:proofErr w:type="spellEnd"/>
      <w:r w:rsidRPr="00E071D5">
        <w:t xml:space="preserve">, J., Jones, L., Gomez, A.N., Kaiser, Ł. &amp; </w:t>
      </w:r>
      <w:proofErr w:type="spellStart"/>
      <w:r w:rsidRPr="00E071D5">
        <w:t>Polosukhin</w:t>
      </w:r>
      <w:proofErr w:type="spellEnd"/>
      <w:r w:rsidRPr="00E071D5">
        <w:t>, I., 2017. Attention is all you need. In Advances in Neural Information Processing Systems (NIPS 2017).</w:t>
      </w:r>
    </w:p>
    <w:p w14:paraId="1E5D7E56" w14:textId="77777777" w:rsidR="009E2EB8" w:rsidRPr="00C744AB" w:rsidRDefault="009E2EB8">
      <w:pPr>
        <w:rPr>
          <w:lang w:val="en-US"/>
        </w:rPr>
      </w:pPr>
    </w:p>
    <w:sectPr w:rsidR="009E2EB8" w:rsidRPr="00C744A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ACCF0" w14:textId="77777777" w:rsidR="000539DF" w:rsidRPr="00E071D5" w:rsidRDefault="000539DF" w:rsidP="000539DF">
      <w:pPr>
        <w:spacing w:after="0" w:line="240" w:lineRule="auto"/>
      </w:pPr>
      <w:r w:rsidRPr="00E071D5">
        <w:separator/>
      </w:r>
    </w:p>
  </w:endnote>
  <w:endnote w:type="continuationSeparator" w:id="0">
    <w:p w14:paraId="59B147AF" w14:textId="77777777" w:rsidR="000539DF" w:rsidRPr="00E071D5" w:rsidRDefault="000539DF" w:rsidP="000539DF">
      <w:pPr>
        <w:spacing w:after="0" w:line="240" w:lineRule="auto"/>
      </w:pPr>
      <w:r w:rsidRPr="00E071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312108"/>
      <w:docPartObj>
        <w:docPartGallery w:val="Page Numbers (Bottom of Page)"/>
        <w:docPartUnique/>
      </w:docPartObj>
    </w:sdtPr>
    <w:sdtEndPr/>
    <w:sdtContent>
      <w:p w14:paraId="477F9C46" w14:textId="67701591" w:rsidR="000539DF" w:rsidRPr="00E071D5" w:rsidRDefault="000539DF" w:rsidP="000539DF">
        <w:pPr>
          <w:pStyle w:val="Footer"/>
          <w:ind w:left="4847" w:firstLine="4179"/>
        </w:pPr>
        <w:r w:rsidRPr="00E071D5">
          <w:fldChar w:fldCharType="begin"/>
        </w:r>
        <w:r w:rsidRPr="00E071D5">
          <w:instrText xml:space="preserve"> PAGE   \* MERGEFORMAT </w:instrText>
        </w:r>
        <w:r w:rsidRPr="00E071D5">
          <w:fldChar w:fldCharType="separate"/>
        </w:r>
        <w:r w:rsidRPr="00E071D5">
          <w:t>2</w:t>
        </w:r>
        <w:r w:rsidRPr="00E071D5">
          <w:fldChar w:fldCharType="end"/>
        </w:r>
      </w:p>
    </w:sdtContent>
  </w:sdt>
  <w:p w14:paraId="5F222901" w14:textId="77777777" w:rsidR="000539DF" w:rsidRPr="00E071D5" w:rsidRDefault="0005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E8D48" w14:textId="77777777" w:rsidR="000539DF" w:rsidRPr="00E071D5" w:rsidRDefault="000539DF" w:rsidP="000539DF">
      <w:pPr>
        <w:spacing w:after="0" w:line="240" w:lineRule="auto"/>
      </w:pPr>
      <w:r w:rsidRPr="00E071D5">
        <w:separator/>
      </w:r>
    </w:p>
  </w:footnote>
  <w:footnote w:type="continuationSeparator" w:id="0">
    <w:p w14:paraId="0B2510B7" w14:textId="77777777" w:rsidR="000539DF" w:rsidRPr="00E071D5" w:rsidRDefault="000539DF" w:rsidP="000539DF">
      <w:pPr>
        <w:spacing w:after="0" w:line="240" w:lineRule="auto"/>
      </w:pPr>
      <w:r w:rsidRPr="00E071D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130"/>
    <w:multiLevelType w:val="hybridMultilevel"/>
    <w:tmpl w:val="9762117C"/>
    <w:lvl w:ilvl="0" w:tplc="ADAC320E">
      <w:start w:val="1"/>
      <w:numFmt w:val="bullet"/>
      <w:lvlText w:val="-"/>
      <w:lvlJc w:val="left"/>
      <w:pPr>
        <w:ind w:left="1800" w:hanging="360"/>
      </w:pPr>
      <w:rPr>
        <w:rFonts w:ascii="Aptos" w:eastAsiaTheme="minorHAnsi" w:hAnsi="Aptos"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9B25846"/>
    <w:multiLevelType w:val="hybridMultilevel"/>
    <w:tmpl w:val="DDBAE388"/>
    <w:lvl w:ilvl="0" w:tplc="C85E52F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22005"/>
    <w:multiLevelType w:val="hybridMultilevel"/>
    <w:tmpl w:val="30302B8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35213D"/>
    <w:multiLevelType w:val="hybridMultilevel"/>
    <w:tmpl w:val="C05AC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71023B"/>
    <w:multiLevelType w:val="hybridMultilevel"/>
    <w:tmpl w:val="B0D42E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7542428">
    <w:abstractNumId w:val="4"/>
  </w:num>
  <w:num w:numId="2" w16cid:durableId="956789352">
    <w:abstractNumId w:val="0"/>
  </w:num>
  <w:num w:numId="3" w16cid:durableId="234708029">
    <w:abstractNumId w:val="1"/>
  </w:num>
  <w:num w:numId="4" w16cid:durableId="712078080">
    <w:abstractNumId w:val="2"/>
  </w:num>
  <w:num w:numId="5" w16cid:durableId="2004965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A"/>
    <w:rsid w:val="000166C6"/>
    <w:rsid w:val="00042FF9"/>
    <w:rsid w:val="00050C8F"/>
    <w:rsid w:val="000539DF"/>
    <w:rsid w:val="00057FA5"/>
    <w:rsid w:val="00077CD6"/>
    <w:rsid w:val="00081C3C"/>
    <w:rsid w:val="00085CC0"/>
    <w:rsid w:val="000A137E"/>
    <w:rsid w:val="000F2195"/>
    <w:rsid w:val="00101DBA"/>
    <w:rsid w:val="00113B0E"/>
    <w:rsid w:val="00115C34"/>
    <w:rsid w:val="00116246"/>
    <w:rsid w:val="00165F75"/>
    <w:rsid w:val="001C54DB"/>
    <w:rsid w:val="001D352A"/>
    <w:rsid w:val="001D5F69"/>
    <w:rsid w:val="001F53ED"/>
    <w:rsid w:val="0020498A"/>
    <w:rsid w:val="00233CE9"/>
    <w:rsid w:val="002434DB"/>
    <w:rsid w:val="00245539"/>
    <w:rsid w:val="0025316F"/>
    <w:rsid w:val="00262DED"/>
    <w:rsid w:val="0026698D"/>
    <w:rsid w:val="00287870"/>
    <w:rsid w:val="0029004B"/>
    <w:rsid w:val="002B63D3"/>
    <w:rsid w:val="002D627E"/>
    <w:rsid w:val="002E54E0"/>
    <w:rsid w:val="003043AE"/>
    <w:rsid w:val="00313197"/>
    <w:rsid w:val="00322086"/>
    <w:rsid w:val="00346436"/>
    <w:rsid w:val="00346921"/>
    <w:rsid w:val="00356CDF"/>
    <w:rsid w:val="0036508C"/>
    <w:rsid w:val="0037634C"/>
    <w:rsid w:val="0037731C"/>
    <w:rsid w:val="003D31FF"/>
    <w:rsid w:val="003F74BF"/>
    <w:rsid w:val="003F75BC"/>
    <w:rsid w:val="00430B92"/>
    <w:rsid w:val="00445836"/>
    <w:rsid w:val="0046157A"/>
    <w:rsid w:val="00474FB4"/>
    <w:rsid w:val="00481F2F"/>
    <w:rsid w:val="004A36A1"/>
    <w:rsid w:val="004A50FB"/>
    <w:rsid w:val="004A63E9"/>
    <w:rsid w:val="004C0127"/>
    <w:rsid w:val="00501264"/>
    <w:rsid w:val="0052319E"/>
    <w:rsid w:val="00540C93"/>
    <w:rsid w:val="00566022"/>
    <w:rsid w:val="005A708A"/>
    <w:rsid w:val="005D7ACE"/>
    <w:rsid w:val="005E0D85"/>
    <w:rsid w:val="005F4E28"/>
    <w:rsid w:val="005F575A"/>
    <w:rsid w:val="00607A23"/>
    <w:rsid w:val="006115B8"/>
    <w:rsid w:val="0061425B"/>
    <w:rsid w:val="00677DD3"/>
    <w:rsid w:val="00690E89"/>
    <w:rsid w:val="006C3833"/>
    <w:rsid w:val="0070205A"/>
    <w:rsid w:val="007303CC"/>
    <w:rsid w:val="0075050C"/>
    <w:rsid w:val="0075618D"/>
    <w:rsid w:val="00756ACB"/>
    <w:rsid w:val="00781DFB"/>
    <w:rsid w:val="00783C27"/>
    <w:rsid w:val="007C038E"/>
    <w:rsid w:val="007D24CB"/>
    <w:rsid w:val="007E7B12"/>
    <w:rsid w:val="008122E8"/>
    <w:rsid w:val="00817790"/>
    <w:rsid w:val="00820F49"/>
    <w:rsid w:val="00821C1E"/>
    <w:rsid w:val="00834D1A"/>
    <w:rsid w:val="00834F9A"/>
    <w:rsid w:val="008365E1"/>
    <w:rsid w:val="00837561"/>
    <w:rsid w:val="00845364"/>
    <w:rsid w:val="00871093"/>
    <w:rsid w:val="00884E7A"/>
    <w:rsid w:val="008875A6"/>
    <w:rsid w:val="00891155"/>
    <w:rsid w:val="0089695F"/>
    <w:rsid w:val="008D37BA"/>
    <w:rsid w:val="00907920"/>
    <w:rsid w:val="00927058"/>
    <w:rsid w:val="00936EA5"/>
    <w:rsid w:val="00956790"/>
    <w:rsid w:val="0096654A"/>
    <w:rsid w:val="009673D6"/>
    <w:rsid w:val="009874DA"/>
    <w:rsid w:val="00992D06"/>
    <w:rsid w:val="009D0F9F"/>
    <w:rsid w:val="009E2EB8"/>
    <w:rsid w:val="009E787B"/>
    <w:rsid w:val="00A05F51"/>
    <w:rsid w:val="00A07880"/>
    <w:rsid w:val="00A16BDE"/>
    <w:rsid w:val="00A3422F"/>
    <w:rsid w:val="00A54477"/>
    <w:rsid w:val="00A754C4"/>
    <w:rsid w:val="00A81B38"/>
    <w:rsid w:val="00A81E87"/>
    <w:rsid w:val="00A94648"/>
    <w:rsid w:val="00AB246F"/>
    <w:rsid w:val="00AD189C"/>
    <w:rsid w:val="00AF1733"/>
    <w:rsid w:val="00AF40BD"/>
    <w:rsid w:val="00AF5323"/>
    <w:rsid w:val="00B240A0"/>
    <w:rsid w:val="00B257D4"/>
    <w:rsid w:val="00B3167C"/>
    <w:rsid w:val="00B46A7F"/>
    <w:rsid w:val="00B76BD1"/>
    <w:rsid w:val="00B77733"/>
    <w:rsid w:val="00B934F1"/>
    <w:rsid w:val="00BD0988"/>
    <w:rsid w:val="00C05A1D"/>
    <w:rsid w:val="00C06024"/>
    <w:rsid w:val="00C206DD"/>
    <w:rsid w:val="00C24F20"/>
    <w:rsid w:val="00C704ED"/>
    <w:rsid w:val="00C744AB"/>
    <w:rsid w:val="00C777D8"/>
    <w:rsid w:val="00CB3825"/>
    <w:rsid w:val="00CC5CC7"/>
    <w:rsid w:val="00CE0986"/>
    <w:rsid w:val="00CE4D9A"/>
    <w:rsid w:val="00CF122D"/>
    <w:rsid w:val="00D012F0"/>
    <w:rsid w:val="00D02D45"/>
    <w:rsid w:val="00D6335B"/>
    <w:rsid w:val="00D639F2"/>
    <w:rsid w:val="00D70AB5"/>
    <w:rsid w:val="00D74C08"/>
    <w:rsid w:val="00D83F5D"/>
    <w:rsid w:val="00D91241"/>
    <w:rsid w:val="00DA5F0F"/>
    <w:rsid w:val="00DB55BF"/>
    <w:rsid w:val="00DB6210"/>
    <w:rsid w:val="00DC505F"/>
    <w:rsid w:val="00E04A97"/>
    <w:rsid w:val="00E071D5"/>
    <w:rsid w:val="00E26AF2"/>
    <w:rsid w:val="00E5150E"/>
    <w:rsid w:val="00E64395"/>
    <w:rsid w:val="00E707B2"/>
    <w:rsid w:val="00E76AAC"/>
    <w:rsid w:val="00E77BA1"/>
    <w:rsid w:val="00E87DDD"/>
    <w:rsid w:val="00EA0B26"/>
    <w:rsid w:val="00ED0CD6"/>
    <w:rsid w:val="00EE5A59"/>
    <w:rsid w:val="00F249C6"/>
    <w:rsid w:val="00F301BE"/>
    <w:rsid w:val="00F55E17"/>
    <w:rsid w:val="00F65FFB"/>
    <w:rsid w:val="00F85544"/>
    <w:rsid w:val="00FD4386"/>
    <w:rsid w:val="00FD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7B08C6"/>
  <w15:chartTrackingRefBased/>
  <w15:docId w15:val="{707B4F72-2FAF-43C9-81B8-AA08FA60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B4"/>
  </w:style>
  <w:style w:type="paragraph" w:styleId="Heading1">
    <w:name w:val="heading 1"/>
    <w:basedOn w:val="Normal"/>
    <w:next w:val="Normal"/>
    <w:link w:val="Heading1Char"/>
    <w:uiPriority w:val="9"/>
    <w:qFormat/>
    <w:rsid w:val="00702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05A"/>
    <w:rPr>
      <w:rFonts w:eastAsiaTheme="majorEastAsia" w:cstheme="majorBidi"/>
      <w:color w:val="272727" w:themeColor="text1" w:themeTint="D8"/>
    </w:rPr>
  </w:style>
  <w:style w:type="paragraph" w:styleId="Title">
    <w:name w:val="Title"/>
    <w:basedOn w:val="Normal"/>
    <w:next w:val="Normal"/>
    <w:link w:val="TitleChar"/>
    <w:uiPriority w:val="10"/>
    <w:qFormat/>
    <w:rsid w:val="00702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05A"/>
    <w:pPr>
      <w:spacing w:before="160"/>
      <w:jc w:val="center"/>
    </w:pPr>
    <w:rPr>
      <w:i/>
      <w:iCs/>
      <w:color w:val="404040" w:themeColor="text1" w:themeTint="BF"/>
    </w:rPr>
  </w:style>
  <w:style w:type="character" w:customStyle="1" w:styleId="QuoteChar">
    <w:name w:val="Quote Char"/>
    <w:basedOn w:val="DefaultParagraphFont"/>
    <w:link w:val="Quote"/>
    <w:uiPriority w:val="29"/>
    <w:rsid w:val="0070205A"/>
    <w:rPr>
      <w:i/>
      <w:iCs/>
      <w:color w:val="404040" w:themeColor="text1" w:themeTint="BF"/>
    </w:rPr>
  </w:style>
  <w:style w:type="paragraph" w:styleId="ListParagraph">
    <w:name w:val="List Paragraph"/>
    <w:basedOn w:val="Normal"/>
    <w:uiPriority w:val="34"/>
    <w:qFormat/>
    <w:rsid w:val="0070205A"/>
    <w:pPr>
      <w:ind w:left="720"/>
      <w:contextualSpacing/>
    </w:pPr>
  </w:style>
  <w:style w:type="character" w:styleId="IntenseEmphasis">
    <w:name w:val="Intense Emphasis"/>
    <w:basedOn w:val="DefaultParagraphFont"/>
    <w:uiPriority w:val="21"/>
    <w:qFormat/>
    <w:rsid w:val="0070205A"/>
    <w:rPr>
      <w:i/>
      <w:iCs/>
      <w:color w:val="0F4761" w:themeColor="accent1" w:themeShade="BF"/>
    </w:rPr>
  </w:style>
  <w:style w:type="paragraph" w:styleId="IntenseQuote">
    <w:name w:val="Intense Quote"/>
    <w:basedOn w:val="Normal"/>
    <w:next w:val="Normal"/>
    <w:link w:val="IntenseQuoteChar"/>
    <w:uiPriority w:val="30"/>
    <w:qFormat/>
    <w:rsid w:val="00702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A"/>
    <w:rPr>
      <w:i/>
      <w:iCs/>
      <w:color w:val="0F4761" w:themeColor="accent1" w:themeShade="BF"/>
    </w:rPr>
  </w:style>
  <w:style w:type="character" w:styleId="IntenseReference">
    <w:name w:val="Intense Reference"/>
    <w:basedOn w:val="DefaultParagraphFont"/>
    <w:uiPriority w:val="32"/>
    <w:qFormat/>
    <w:rsid w:val="0070205A"/>
    <w:rPr>
      <w:b/>
      <w:bCs/>
      <w:smallCaps/>
      <w:color w:val="0F4761" w:themeColor="accent1" w:themeShade="BF"/>
      <w:spacing w:val="5"/>
    </w:rPr>
  </w:style>
  <w:style w:type="character" w:styleId="Hyperlink">
    <w:name w:val="Hyperlink"/>
    <w:basedOn w:val="DefaultParagraphFont"/>
    <w:uiPriority w:val="99"/>
    <w:unhideWhenUsed/>
    <w:rsid w:val="00313197"/>
    <w:rPr>
      <w:color w:val="467886" w:themeColor="hyperlink"/>
      <w:u w:val="single"/>
    </w:rPr>
  </w:style>
  <w:style w:type="character" w:styleId="UnresolvedMention">
    <w:name w:val="Unresolved Mention"/>
    <w:basedOn w:val="DefaultParagraphFont"/>
    <w:uiPriority w:val="99"/>
    <w:semiHidden/>
    <w:unhideWhenUsed/>
    <w:rsid w:val="00313197"/>
    <w:rPr>
      <w:color w:val="605E5C"/>
      <w:shd w:val="clear" w:color="auto" w:fill="E1DFDD"/>
    </w:rPr>
  </w:style>
  <w:style w:type="paragraph" w:styleId="NormalWeb">
    <w:name w:val="Normal (Web)"/>
    <w:basedOn w:val="Normal"/>
    <w:uiPriority w:val="99"/>
    <w:semiHidden/>
    <w:unhideWhenUsed/>
    <w:rsid w:val="00233CE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CommentReference">
    <w:name w:val="annotation reference"/>
    <w:basedOn w:val="DefaultParagraphFont"/>
    <w:uiPriority w:val="99"/>
    <w:semiHidden/>
    <w:unhideWhenUsed/>
    <w:rsid w:val="00834F9A"/>
    <w:rPr>
      <w:sz w:val="16"/>
      <w:szCs w:val="16"/>
    </w:rPr>
  </w:style>
  <w:style w:type="paragraph" w:styleId="CommentText">
    <w:name w:val="annotation text"/>
    <w:basedOn w:val="Normal"/>
    <w:link w:val="CommentTextChar"/>
    <w:uiPriority w:val="99"/>
    <w:unhideWhenUsed/>
    <w:rsid w:val="00834F9A"/>
    <w:pPr>
      <w:spacing w:line="240" w:lineRule="auto"/>
    </w:pPr>
    <w:rPr>
      <w:sz w:val="20"/>
      <w:szCs w:val="20"/>
    </w:rPr>
  </w:style>
  <w:style w:type="character" w:customStyle="1" w:styleId="CommentTextChar">
    <w:name w:val="Comment Text Char"/>
    <w:basedOn w:val="DefaultParagraphFont"/>
    <w:link w:val="CommentText"/>
    <w:uiPriority w:val="99"/>
    <w:rsid w:val="00834F9A"/>
    <w:rPr>
      <w:sz w:val="20"/>
      <w:szCs w:val="20"/>
    </w:rPr>
  </w:style>
  <w:style w:type="paragraph" w:styleId="CommentSubject">
    <w:name w:val="annotation subject"/>
    <w:basedOn w:val="CommentText"/>
    <w:next w:val="CommentText"/>
    <w:link w:val="CommentSubjectChar"/>
    <w:uiPriority w:val="99"/>
    <w:semiHidden/>
    <w:unhideWhenUsed/>
    <w:rsid w:val="00834F9A"/>
    <w:rPr>
      <w:b/>
      <w:bCs/>
    </w:rPr>
  </w:style>
  <w:style w:type="character" w:customStyle="1" w:styleId="CommentSubjectChar">
    <w:name w:val="Comment Subject Char"/>
    <w:basedOn w:val="CommentTextChar"/>
    <w:link w:val="CommentSubject"/>
    <w:uiPriority w:val="99"/>
    <w:semiHidden/>
    <w:rsid w:val="00834F9A"/>
    <w:rPr>
      <w:b/>
      <w:bCs/>
      <w:sz w:val="20"/>
      <w:szCs w:val="20"/>
    </w:rPr>
  </w:style>
  <w:style w:type="paragraph" w:styleId="TOCHeading">
    <w:name w:val="TOC Heading"/>
    <w:basedOn w:val="Heading1"/>
    <w:next w:val="Normal"/>
    <w:uiPriority w:val="39"/>
    <w:unhideWhenUsed/>
    <w:qFormat/>
    <w:rsid w:val="0087109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093"/>
    <w:pPr>
      <w:spacing w:before="120" w:after="0"/>
    </w:pPr>
    <w:rPr>
      <w:b/>
      <w:bCs/>
      <w:i/>
      <w:iCs/>
    </w:rPr>
  </w:style>
  <w:style w:type="paragraph" w:styleId="TOC2">
    <w:name w:val="toc 2"/>
    <w:basedOn w:val="Normal"/>
    <w:next w:val="Normal"/>
    <w:autoRedefine/>
    <w:uiPriority w:val="39"/>
    <w:unhideWhenUsed/>
    <w:rsid w:val="00871093"/>
    <w:pPr>
      <w:spacing w:before="120" w:after="0"/>
      <w:ind w:left="240"/>
    </w:pPr>
    <w:rPr>
      <w:b/>
      <w:bCs/>
      <w:sz w:val="22"/>
      <w:szCs w:val="22"/>
    </w:rPr>
  </w:style>
  <w:style w:type="paragraph" w:styleId="NoSpacing">
    <w:name w:val="No Spacing"/>
    <w:uiPriority w:val="1"/>
    <w:qFormat/>
    <w:rsid w:val="002434DB"/>
    <w:pPr>
      <w:spacing w:after="0" w:line="240" w:lineRule="auto"/>
    </w:pPr>
  </w:style>
  <w:style w:type="paragraph" w:styleId="Header">
    <w:name w:val="header"/>
    <w:basedOn w:val="Normal"/>
    <w:link w:val="HeaderChar"/>
    <w:uiPriority w:val="99"/>
    <w:unhideWhenUsed/>
    <w:rsid w:val="00053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9DF"/>
  </w:style>
  <w:style w:type="paragraph" w:styleId="Footer">
    <w:name w:val="footer"/>
    <w:basedOn w:val="Normal"/>
    <w:link w:val="FooterChar"/>
    <w:uiPriority w:val="99"/>
    <w:unhideWhenUsed/>
    <w:rsid w:val="00053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9DF"/>
  </w:style>
  <w:style w:type="paragraph" w:styleId="FootnoteText">
    <w:name w:val="footnote text"/>
    <w:basedOn w:val="Normal"/>
    <w:link w:val="FootnoteTextChar"/>
    <w:uiPriority w:val="99"/>
    <w:semiHidden/>
    <w:unhideWhenUsed/>
    <w:rsid w:val="00AF53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323"/>
    <w:rPr>
      <w:sz w:val="20"/>
      <w:szCs w:val="20"/>
    </w:rPr>
  </w:style>
  <w:style w:type="character" w:styleId="FootnoteReference">
    <w:name w:val="footnote reference"/>
    <w:basedOn w:val="DefaultParagraphFont"/>
    <w:uiPriority w:val="99"/>
    <w:semiHidden/>
    <w:unhideWhenUsed/>
    <w:rsid w:val="00AF53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7053">
      <w:bodyDiv w:val="1"/>
      <w:marLeft w:val="0"/>
      <w:marRight w:val="0"/>
      <w:marTop w:val="0"/>
      <w:marBottom w:val="0"/>
      <w:divBdr>
        <w:top w:val="none" w:sz="0" w:space="0" w:color="auto"/>
        <w:left w:val="none" w:sz="0" w:space="0" w:color="auto"/>
        <w:bottom w:val="none" w:sz="0" w:space="0" w:color="auto"/>
        <w:right w:val="none" w:sz="0" w:space="0" w:color="auto"/>
      </w:divBdr>
    </w:div>
    <w:div w:id="197161854">
      <w:bodyDiv w:val="1"/>
      <w:marLeft w:val="0"/>
      <w:marRight w:val="0"/>
      <w:marTop w:val="0"/>
      <w:marBottom w:val="0"/>
      <w:divBdr>
        <w:top w:val="none" w:sz="0" w:space="0" w:color="auto"/>
        <w:left w:val="none" w:sz="0" w:space="0" w:color="auto"/>
        <w:bottom w:val="none" w:sz="0" w:space="0" w:color="auto"/>
        <w:right w:val="none" w:sz="0" w:space="0" w:color="auto"/>
      </w:divBdr>
    </w:div>
    <w:div w:id="230578960">
      <w:bodyDiv w:val="1"/>
      <w:marLeft w:val="0"/>
      <w:marRight w:val="0"/>
      <w:marTop w:val="0"/>
      <w:marBottom w:val="0"/>
      <w:divBdr>
        <w:top w:val="none" w:sz="0" w:space="0" w:color="auto"/>
        <w:left w:val="none" w:sz="0" w:space="0" w:color="auto"/>
        <w:bottom w:val="none" w:sz="0" w:space="0" w:color="auto"/>
        <w:right w:val="none" w:sz="0" w:space="0" w:color="auto"/>
      </w:divBdr>
    </w:div>
    <w:div w:id="705375804">
      <w:bodyDiv w:val="1"/>
      <w:marLeft w:val="0"/>
      <w:marRight w:val="0"/>
      <w:marTop w:val="0"/>
      <w:marBottom w:val="0"/>
      <w:divBdr>
        <w:top w:val="none" w:sz="0" w:space="0" w:color="auto"/>
        <w:left w:val="none" w:sz="0" w:space="0" w:color="auto"/>
        <w:bottom w:val="none" w:sz="0" w:space="0" w:color="auto"/>
        <w:right w:val="none" w:sz="0" w:space="0" w:color="auto"/>
      </w:divBdr>
    </w:div>
    <w:div w:id="958805954">
      <w:bodyDiv w:val="1"/>
      <w:marLeft w:val="0"/>
      <w:marRight w:val="0"/>
      <w:marTop w:val="0"/>
      <w:marBottom w:val="0"/>
      <w:divBdr>
        <w:top w:val="none" w:sz="0" w:space="0" w:color="auto"/>
        <w:left w:val="none" w:sz="0" w:space="0" w:color="auto"/>
        <w:bottom w:val="none" w:sz="0" w:space="0" w:color="auto"/>
        <w:right w:val="none" w:sz="0" w:space="0" w:color="auto"/>
      </w:divBdr>
    </w:div>
    <w:div w:id="1007443123">
      <w:bodyDiv w:val="1"/>
      <w:marLeft w:val="0"/>
      <w:marRight w:val="0"/>
      <w:marTop w:val="0"/>
      <w:marBottom w:val="0"/>
      <w:divBdr>
        <w:top w:val="none" w:sz="0" w:space="0" w:color="auto"/>
        <w:left w:val="none" w:sz="0" w:space="0" w:color="auto"/>
        <w:bottom w:val="none" w:sz="0" w:space="0" w:color="auto"/>
        <w:right w:val="none" w:sz="0" w:space="0" w:color="auto"/>
      </w:divBdr>
    </w:div>
    <w:div w:id="1272785343">
      <w:bodyDiv w:val="1"/>
      <w:marLeft w:val="0"/>
      <w:marRight w:val="0"/>
      <w:marTop w:val="0"/>
      <w:marBottom w:val="0"/>
      <w:divBdr>
        <w:top w:val="none" w:sz="0" w:space="0" w:color="auto"/>
        <w:left w:val="none" w:sz="0" w:space="0" w:color="auto"/>
        <w:bottom w:val="none" w:sz="0" w:space="0" w:color="auto"/>
        <w:right w:val="none" w:sz="0" w:space="0" w:color="auto"/>
      </w:divBdr>
    </w:div>
    <w:div w:id="1306734675">
      <w:bodyDiv w:val="1"/>
      <w:marLeft w:val="0"/>
      <w:marRight w:val="0"/>
      <w:marTop w:val="0"/>
      <w:marBottom w:val="0"/>
      <w:divBdr>
        <w:top w:val="none" w:sz="0" w:space="0" w:color="auto"/>
        <w:left w:val="none" w:sz="0" w:space="0" w:color="auto"/>
        <w:bottom w:val="none" w:sz="0" w:space="0" w:color="auto"/>
        <w:right w:val="none" w:sz="0" w:space="0" w:color="auto"/>
      </w:divBdr>
    </w:div>
    <w:div w:id="1346900305">
      <w:bodyDiv w:val="1"/>
      <w:marLeft w:val="0"/>
      <w:marRight w:val="0"/>
      <w:marTop w:val="0"/>
      <w:marBottom w:val="0"/>
      <w:divBdr>
        <w:top w:val="none" w:sz="0" w:space="0" w:color="auto"/>
        <w:left w:val="none" w:sz="0" w:space="0" w:color="auto"/>
        <w:bottom w:val="none" w:sz="0" w:space="0" w:color="auto"/>
        <w:right w:val="none" w:sz="0" w:space="0" w:color="auto"/>
      </w:divBdr>
    </w:div>
    <w:div w:id="1403092898">
      <w:bodyDiv w:val="1"/>
      <w:marLeft w:val="0"/>
      <w:marRight w:val="0"/>
      <w:marTop w:val="0"/>
      <w:marBottom w:val="0"/>
      <w:divBdr>
        <w:top w:val="none" w:sz="0" w:space="0" w:color="auto"/>
        <w:left w:val="none" w:sz="0" w:space="0" w:color="auto"/>
        <w:bottom w:val="none" w:sz="0" w:space="0" w:color="auto"/>
        <w:right w:val="none" w:sz="0" w:space="0" w:color="auto"/>
      </w:divBdr>
    </w:div>
    <w:div w:id="1700662632">
      <w:bodyDiv w:val="1"/>
      <w:marLeft w:val="0"/>
      <w:marRight w:val="0"/>
      <w:marTop w:val="0"/>
      <w:marBottom w:val="0"/>
      <w:divBdr>
        <w:top w:val="none" w:sz="0" w:space="0" w:color="auto"/>
        <w:left w:val="none" w:sz="0" w:space="0" w:color="auto"/>
        <w:bottom w:val="none" w:sz="0" w:space="0" w:color="auto"/>
        <w:right w:val="none" w:sz="0" w:space="0" w:color="auto"/>
      </w:divBdr>
    </w:div>
    <w:div w:id="20760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baino24@imperial.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ho.int/health-topics/air-pol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www.who.int/health-topics/air-pollu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9CC9-FDD0-433B-A145-B1DD4B1B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Baino, Davide</dc:creator>
  <cp:keywords/>
  <dc:description/>
  <cp:lastModifiedBy>Baino, Davide</cp:lastModifiedBy>
  <cp:revision>78</cp:revision>
  <cp:lastPrinted>2025-06-12T22:09:00Z</cp:lastPrinted>
  <dcterms:created xsi:type="dcterms:W3CDTF">2025-05-28T09:52:00Z</dcterms:created>
  <dcterms:modified xsi:type="dcterms:W3CDTF">2025-06-13T07:53:00Z</dcterms:modified>
</cp:coreProperties>
</file>