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573578"/>
            <wp:docPr id="1" name="Picture 1" descr="intelifar 品牌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lifa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80" w:after="360" w:line="320" w:lineRule="auto"/>
        <w:jc w:val="center"/>
      </w:pPr>
      <w:r>
        <w:rPr>
          <w:rFonts w:ascii="Arial" w:hAnsi="Arial" w:eastAsia="Microsoft YaHei"/>
          <w:b/>
          <w:i w:val="0"/>
          <w:color w:val="6557FF"/>
          <w:sz w:val="20"/>
        </w:rPr>
        <w:t>企业知识资产化产品介绍</w:t>
      </w:r>
    </w:p>
    <w:p>
      <w:pPr>
        <w:keepNext w:val="0"/>
        <w:spacing w:before="0" w:after="400" w:line="276" w:lineRule="auto"/>
        <w:jc w:val="center"/>
      </w:pPr>
      <w:r>
        <w:rPr>
          <w:rFonts w:ascii="Arial" w:hAnsi="Arial" w:eastAsia="Microsoft YaHei"/>
          <w:b/>
          <w:i w:val="0"/>
          <w:color w:val="171827"/>
          <w:sz w:val="54"/>
        </w:rPr>
        <w:t>让每份长文档，</w:t>
        <w:br/>
        <w:t>成为可追溯、可治理、可复用的企业资产</w:t>
      </w:r>
    </w:p>
    <w:p>
      <w:pPr>
        <w:keepNext w:val="0"/>
        <w:spacing w:before="0" w:after="680" w:line="320" w:lineRule="auto"/>
        <w:jc w:val="center"/>
      </w:pPr>
      <w:r>
        <w:rPr>
          <w:rFonts w:ascii="Arial" w:hAnsi="Arial" w:eastAsia="Microsoft YaHei"/>
          <w:b w:val="0"/>
          <w:i w:val="0"/>
          <w:color w:val="4538D6"/>
          <w:sz w:val="28"/>
        </w:rPr>
        <w:t>intelifar 企业文档 IP 智能分析与 Wiki 管理平台</w:t>
      </w:r>
    </w:p>
    <w:p>
      <w:pPr>
        <w:keepNext w:val="0"/>
        <w:spacing w:before="0" w:after="1400" w:line="324" w:lineRule="auto"/>
        <w:jc w:val="center"/>
      </w:pPr>
      <w:r>
        <w:rPr>
          <w:rFonts w:ascii="Arial" w:hAnsi="Arial" w:eastAsia="Microsoft YaHei"/>
          <w:b w:val="0"/>
          <w:i w:val="0"/>
          <w:color w:val="6C7082"/>
          <w:sz w:val="23"/>
        </w:rPr>
        <w:t>把解析、结构化、原文证据、知识网络、受控任务代理和企业治理</w:t>
        <w:br/>
        <w:t>连接成一条可以落地的业务链路</w:t>
      </w:r>
    </w:p>
    <w:p>
      <w:pPr>
        <w:keepNext w:val="0"/>
        <w:spacing w:before="0" w:after="160" w:line="320" w:lineRule="auto"/>
        <w:jc w:val="center"/>
      </w:pPr>
      <w:r>
        <w:rPr>
          <w:rFonts w:ascii="Arial" w:hAnsi="Arial" w:eastAsia="Microsoft YaHei"/>
          <w:b/>
          <w:i w:val="0"/>
          <w:color w:val="6C7082"/>
          <w:sz w:val="19"/>
        </w:rPr>
        <w:t>面向潜在客户与投资人  |  2026 年 8 月</w:t>
      </w:r>
    </w:p>
    <w:p>
      <w:pPr>
        <w:keepNext w:val="0"/>
        <w:spacing w:before="0" w:after="160" w:line="320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8"/>
        </w:rPr>
        <w:t>产品演示与合作洽谈材料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EXECUTIVE VIEW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一个产品，解决三类企业知识问题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5F4FF"/>
              <w:left w:val="single" w:sz="0" w:color="F5F4FF"/>
              <w:bottom w:val="single" w:sz="0" w:color="F5F4FF"/>
              <w:right w:val="single" w:sz="0" w:color="F5F4FF"/>
              <w:insideH w:val="single" w:sz="0" w:color="F5F4FF"/>
              <w:insideV w:val="single" w:sz="0" w:color="F5F4FF"/>
            </w:tcBorders>
            <w:vAlign w:val="center"/>
            <w:shd w:fill="F5F4FF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6557FF"/>
                <w:sz w:val="22"/>
              </w:rPr>
              <w:t>核心价值主张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intelifar 不是给长文档增加一个聊天框，而是把授权文档转化为有来源、有关系、有版本、有权限的企业 IP 知识资产。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客户需要的结果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intelifar 的交付方式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找得到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把 PDF、Word、PPT、图片和 HTML 中的关键知识转化为可搜索资产与 Wiki。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信得过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每项重要结论保留原文位置、摘录和校验信息，支持回到来源复核。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用得起来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通过 IP 全景网络、跨 Wiki 搜索和任务助手完成盘点、影响分析、证据核查与尽调准备。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管得住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角色权限、人工审批、版本记录、脱敏分享、操作留痕和备份构成治理闭环。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6557FF"/>
          <w:sz w:val="26"/>
        </w:rPr>
        <w:t>适合率先使用的团队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研发、知识产权和技术管理团队：沉淀技术方案、专利线索、依赖关系和来源依据。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咨询、专业服务和研究团队：把大量项目资料转化为可复用的方法、案例和交付知识。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制造、工程和产品团队：连接标准、方案、产品能力、供应链资料和风险线索。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小微企业负责人：用较低的治理复杂度建立可持续积累的企业知识空间。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THE PROBLEM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企业真正缺少的不是更多摘要，而是一条可信的知识链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文档越多，知识越容易被锁在文件夹、个人电脑和聊天记录中；即使可以搜索，也很难判断结论来自哪里、是否仍有效、谁有权使用。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典型障碍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业务后果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知识散落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同一技术、客户或产品信息分布在多种格式与多个版本中。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证据断裂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摘要和回答无法稳定回到原文位置，重要结论难以复核。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关系不可见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技术依赖、复用路径、冲突与影响范围只能靠少数专家记忆。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治理滞后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权限、审批、对外分享和离职交接常在知识生成之后补做。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6557FF"/>
          <w:sz w:val="26"/>
        </w:rPr>
        <w:t>intelifar 的闭环工作方式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接入授权文档：校验格式、大小与风险，保留任务记录。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解析内容结构：识别章节、表格和版面，形成可分析文本。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提取 IP 资产：按业务结构生成资产、风险线索、关系和 Wiki 草稿。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人工复核发布：核对标题、摘要、原文依据、权属与密级。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形成知识网络：连接资产、Wiki、来源、版本和关系。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持续复用治理：搜索、任务助手、安全分享、语义体检与审计。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REAL PRODUCT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从第一份文档开始，建立可以持续增长的 IP 资产库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指挥台汇总当前工作空间的真实资产、依据覆盖、待办和风险状态，让负责人先看到业务结果，再进入具体治理动作。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 descr="真实工作空间指挥台：资产、来源覆盖、待办和风险状态统一呈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al-ui-home-43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真实工作空间指挥台：资产、来源覆盖、待办和风险状态统一呈现</w:t>
      </w:r>
    </w:p>
    <w:p>
      <w:pPr>
        <w:spacing w:after="160" w:line="320" w:lineRule="auto"/>
        <w:jc w:val="left"/>
      </w:pPr>
      <w:r>
        <w:rPr>
          <w:rFonts w:ascii="Arial" w:hAnsi="Arial" w:eastAsia="Microsoft YaHei"/>
          <w:b/>
          <w:i w:val="0"/>
          <w:color w:val="4538D6"/>
          <w:sz w:val="21"/>
        </w:rPr>
        <w:t>产品不是单点工具。</w:t>
      </w:r>
      <w:r>
        <w:rPr>
          <w:rFonts w:ascii="Arial" w:hAnsi="Arial" w:eastAsia="Microsoft YaHei"/>
          <w:b w:val="0"/>
          <w:i w:val="0"/>
          <w:color w:val="202234"/>
          <w:sz w:val="21"/>
        </w:rPr>
        <w:t xml:space="preserve"> 文档中心、智能分析、IP 资产库、IP Wiki、任务助手、风险线索、生命周期、操作记录、成员与权限和系统状态共享同一工作空间与权限体系。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TRUST BY DESIGN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每个重要结论，都能沿证据链回到原文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真正可用于企业决策的知识，不仅要回答“是什么”，还要回答“来自哪里、处于哪个版本、是否经过复核”。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5805297"/>
            <wp:docPr id="3" name="Picture 3" descr="已发布 Wiki 与原文资源并列核对：保留文档、位置、校验信息和引用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al-published-wik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80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已发布 Wiki 与原文资源并列核对：保留文档、位置、校验信息和引用内容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知识对象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为什么可信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资产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承载标题、类型、摘要、权属、密级、置信度和状态。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证据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记录来源文档、章节或页码、摘录与内容校验信息。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Wiki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把分散资产组织成连续可读、可搜索、可版本化的知识页面。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版本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更新只增不改；审批前正式版本保持不变。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IP PANORAMA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知识不再只是页面，而是一张可以缩放和追问的关系网络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全景网络帮助负责人发现核心资产、技术依赖、复用路径、潜在冲突和变更影响；显示范围始终受当前账号权限约束。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4" name="Picture 4" descr="可缩放 IP 资产全景：聚焦核心节点、已确认关系和待复核建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ural-panora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可缩放 IP 资产全景：聚焦核心节点、已确认关系和待复核建议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缩小看全局：识别资产密集区、孤立知识和关键连接点。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放大看细节：查看权属、密级、直接关系、证据数量和来源。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聚焦一跳关系：评估某项技术、规则或方案变化可能影响哪些成果。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人工确认关系：系统建议只有经业务人员复核后才进入正式知识网络。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BOUNDED AGENT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自然语言负责泛化，确定性边界负责企业交付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IP 任务助手面向资产盘点、影响分析、证据核查、资产对比、风险缺口、尽调材料和 Wiki 更新建议，不是通用 coding agent。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2040" cy="5021459"/>
            <wp:docPr id="5" name="Picture 5" descr="受控 IP 任务交付：展示计划、步骤收据、来源入口、待核实项和安全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rounded-deli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021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受控 IP 任务交付：展示计划、步骤收据、来源入口、待核实项和安全边界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能力边界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产品行为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可以做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搜索授权资产、检查关系、核对原文依据、比较资产、形成结构化分析和草案建议。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不会做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运行代码或系统命令、任意联网、删除或发布知识、修改权限、自动确认关系。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如何确定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每一步使用封闭工具清单和角色权限；结果经过证据门槛并标出待复核项。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ENTERPRISE GOVERNANCE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知识资产化的最后一公里，是权限、审批和留痕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intelifar 将治理动作放在业务流程中，而不是在发生问题后补充记录。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治理能力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客户获得什么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角色与权限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空间所有者、管理员、知识编辑者、只读成员和外部收件人各有清晰边界。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人工复核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发布、关系确认、权属密级、语义重复与冲突建议均保留人工决定。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安全分享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脱敏 Wiki 使用分享链接与独立访问码，并支持有效期与撤销。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操作记录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重要业务动作记录操作人、对象、时间与结果，并支持完整性校验。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连续性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任务、Wiki 版本和工作空间数据持久保存，并提供已验证备份。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6" name="Picture 6" descr="操作记录：以业务语言查看重要动作，并保留可核验的记录完整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eration-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操作记录：以业务语言查看重要动作，并保留可核验的记录完整性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KNOWLEDGE QUALITY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知识库会增长，也需要持续发现重复、冲突和治理欠账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本地语义资产体检对已发布资产的受限摘要进行检查，把疑似重复和信息不一致转化为管理员待办。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 descr="真实待办中心：语义资产建议与权属密级治理进入同一工作队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al-action-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 w:eastAsia="Microsoft YaHei"/>
          <w:b w:val="0"/>
          <w:i/>
          <w:color w:val="6C7082"/>
          <w:sz w:val="17"/>
        </w:rPr>
        <w:t>真实待办中心：语义资产建议与权属密级治理进入同一工作队列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6DF"/>
              <w:left w:val="single" w:sz="0" w:color="FFF6DF"/>
              <w:bottom w:val="single" w:sz="0" w:color="FFF6DF"/>
              <w:right w:val="single" w:sz="0" w:color="FFF6DF"/>
              <w:insideH w:val="single" w:sz="0" w:color="FFF6DF"/>
              <w:insideV w:val="single" w:sz="0" w:color="FFF6DF"/>
            </w:tcBorders>
            <w:vAlign w:val="center"/>
            <w:shd w:fill="FFF6DF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B27812"/>
                <w:sz w:val="22"/>
              </w:rPr>
              <w:t>重要边界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语义检查只生成复核建议。管理员的“确认需治理”或“保留独立记录”只形成决定与操作记录，不会自动合并资产、删除来源或修改 Wiki。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TECHNOLOGY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技术能力被组织成可替换、可审计、可演进的产品架构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系统把外部模型能力放在同源服务网关之后，密钥不进入浏览器；正式知识由本地持久层、权限和审批服务控制。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架构层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当前实现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交互层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intelifar Web 工作空间：指挥台、文档、分析、资产、Wiki、Agent 与治理模块。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业务层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任务编排、权限校验、发布审批、版本、关系治理、分享、审计与备份。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智能层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MinerU 文档解析、DeepSeek 结构化分析与受控任务规划、Semantica 本地语义治理。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知识层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文档、IP 资产、原文证据、Wiki、版本和关系网络的统一对象模型。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安全层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同源网关、文件预检、限流、工作空间隔离、最小字段传递与审计留痕。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6557FF"/>
          <w:sz w:val="26"/>
        </w:rPr>
        <w:t>形成技术壁垒的四个组合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版面解析与专属结构提取结合：从“可读文本”走向“可治理 IP 对象”。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结论与原文证据结合：让生成内容可核查，而不是只依赖模型表述。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知识图谱与人工治理结合：关系能增长，但正式网络不被算法建议直接污染。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自然语言任务与封闭能力边界结合：提升泛化效率，同时保留企业可控性。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WHY INTELIFAR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差异不在某一个模型，而在完整闭环和长期积累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基础模型和解析服务可以演进，但企业真正持续积累的是专属 Schema、证据链、资产关系、治理决定和使用反馈。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比较维度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intelifar 的产品选择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相对普通文档问答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不仅回答问题，还形成可发布、可版本化、可追溯的资产和 Wiki。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相对传统知识库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从长文档自动提取结构、证据与关系，降低首次建库门槛。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相对通用 Agent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限定在文档 IP 与 Wiki 范围内，用受控工具和人工审批交付确定性结果。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相对静态图谱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关系来自真实资产与证据，支持权限过滤、待复核状态和持续治理。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EAF8F4"/>
              <w:left w:val="single" w:sz="0" w:color="EAF8F4"/>
              <w:bottom w:val="single" w:sz="0" w:color="EAF8F4"/>
              <w:right w:val="single" w:sz="0" w:color="EAF8F4"/>
              <w:insideH w:val="single" w:sz="0" w:color="EAF8F4"/>
              <w:insideV w:val="single" w:sz="0" w:color="EAF8F4"/>
            </w:tcBorders>
            <w:vAlign w:val="center"/>
            <w:shd w:fill="EAF8F4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18A889"/>
                <w:sz w:val="22"/>
              </w:rPr>
              <w:t>可积累的产品飞轮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更多授权文档带来更完整的资产与证据；更多人工复核改善关系与治理质量；更好的知识网络提升搜索和任务交付价值；更高复用价值推动更多团队持续沉淀。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CUSTOMER ADOPTION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从一组真实资料开始，用可验收结果决定是否扩大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客户无需一次性迁移全部知识。更稳妥的方式是从一个高价值场景开始，以证据覆盖、复核效率和复用情况作为验收指标。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选择样本：准备一组已授权、业务价值明确、包含版本与关系的真实资料。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定义目标：选择资产盘点、技术尽调、项目知识复用、客户交付或风险核查之一。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联合验证：检查提取结构、原文依据、关系网络、权限和任务交付是否满足要求。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形成规范：确认 Schema、角色、密级、发布与分享流程。</w:t>
      </w:r>
    </w:p>
    <w:p>
      <w:pPr>
        <w:pStyle w:val="ListNumber"/>
        <w:spacing w:after="10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逐步扩展：增加文档量、团队和治理深度，并根据企业基础设施调整部署。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6557FF"/>
          <w:sz w:val="26"/>
        </w:rPr>
        <w:t>建议验收指标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维度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验证问题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可信度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关键结论是否能够回到正确原文位置；待核实项是否被明确标注。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效率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从接入文档到形成可复核资产与 Wiki 的时间和人工步骤。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复用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搜索、关系网络和任务助手是否帮助团队找到并使用已有知识。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治理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角色、审批、密级、分享、审计和备份是否符合当前组织要求。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INVESTOR VIEW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产品扩展来自知识密度、组织协作和治理深度，而不只是模型调用量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intelifar 的价值可以随客户文档资产、使用岗位、知识关系和治理要求增长，并逐步形成难以迁移的组织知识网络。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增长轴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产品扩展空间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文档规模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从少量高价值资料扩展到跨项目、跨产品和跨年度知识。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团队协作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从负责人和内容维护者扩展到研发、法务、销售、交付与外部合作方。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使用深度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从解析与 Wiki 扩展到关系治理、任务代理、尽调、风险与生命周期管理。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部署深度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从小微企业单机持久工作空间扩展到企业身份、审计、存储和高可用适配。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6557FF"/>
          <w:sz w:val="26"/>
        </w:rPr>
        <w:t>投资判断所需的下一组证据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不同业务场景的样本文档到可复用资产的转化质量。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知识编辑者、管理者和只读成员在真实工作中的持续使用频率。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语义复核、关系确认和 Wiki 更新如何积累为更高质量的专属知识网络。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b w:val="0"/>
          <w:i w:val="0"/>
          <w:color w:val="202234"/>
          <w:sz w:val="21"/>
        </w:rPr>
        <w:t>从单团队试点向多团队推广时的实施成本、权限复杂度和商业转化路径。</w:t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PROOF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这不是概念图：核心链路已经通过真实服务和 UI 验证</w:t>
      </w:r>
    </w:p>
    <w:p>
      <w:pPr>
        <w:keepNext w:val="0"/>
        <w:spacing w:before="0" w:after="240" w:line="320" w:lineRule="auto"/>
        <w:jc w:val="left"/>
      </w:pPr>
      <w:r>
        <w:rPr>
          <w:rFonts w:ascii="Arial" w:hAnsi="Arial" w:eastAsia="Microsoft YaHei"/>
          <w:b w:val="0"/>
          <w:i w:val="0"/>
          <w:color w:val="6C7082"/>
          <w:sz w:val="22"/>
        </w:rPr>
        <w:t>截至 2026 年 8 月 12 日，当前版本已完成全量自动化测试、真实解析与模型链路、Semantica 本地语义检查以及多角色 UI E2E。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验证证据</w:t>
            </w:r>
          </w:p>
        </w:tc>
        <w:tc>
          <w:tcPr>
            <w:tcW w:type="dxa" w:w="6360"/>
            <w:shd w:fill="ECEA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r>
              <w:rPr>
                <w:rFonts w:ascii="Arial" w:hAnsi="Arial" w:eastAsia="Microsoft YaHei"/>
                <w:b/>
                <w:i w:val="0"/>
                <w:color w:val="4538D6"/>
                <w:sz w:val="20"/>
              </w:rPr>
              <w:t>已完成结果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170 项测试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服务、权限、发布、Wiki 版本、关系、Agent、备份、分享、语义复核与界面契约全部通过。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50 个构建页面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Astro 构建通过，桌面与移动端核心页面已形成。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真实智能链路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MinerU 与 DeepSeek 通过同源服务端链路运行，浏览器不持有 API 密钥。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真实语义 E2E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对 8 项真实工作空间资产完成检查，识别 4 条疑似重复候选并进入人工复核。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/>
                <w:i w:val="0"/>
                <w:color w:val="202234"/>
                <w:sz w:val="19"/>
              </w:rPr>
              <w:t>安全检查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CE8"/>
              <w:left w:val="single" w:sz="6" w:color="D9DCE8"/>
              <w:bottom w:val="single" w:sz="6" w:color="D9DCE8"/>
              <w:right w:val="single" w:sz="6" w:color="D9DCE8"/>
              <w:insideH w:val="single" w:sz="6" w:color="D9DCE8"/>
              <w:insideV w:val="single" w:sz="6" w:color="D9DCE8"/>
            </w:tcBorders>
            <w:vAlign w:val="center"/>
          </w:tcPr>
          <w:p>
            <w:pPr>
              <w:spacing w:after="40" w:line="288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19"/>
              </w:rPr>
              <w:t>高危依赖漏洞为 0，项目文本密钥泄漏扫描通过，真实 UI 控制台无错误。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6DF"/>
              <w:left w:val="single" w:sz="0" w:color="FFF6DF"/>
              <w:bottom w:val="single" w:sz="0" w:color="FFF6DF"/>
              <w:right w:val="single" w:sz="0" w:color="FFF6DF"/>
              <w:insideH w:val="single" w:sz="0" w:color="FFF6DF"/>
              <w:insideV w:val="single" w:sz="0" w:color="FFF6DF"/>
            </w:tcBorders>
            <w:vAlign w:val="center"/>
            <w:shd w:fill="FFF6DF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B27812"/>
                <w:sz w:val="22"/>
              </w:rPr>
              <w:t>生产部署说明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小微企业版本已具备持久工作空间、权限、版本、审计、备份和安全分享基础。大型企业上线仍需结合现有统一身份、集中审计、外部恶意文件扫描、异地备份、网络与高可用体系进行实施。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p>
      <w:r>
        <w:br w:type="page"/>
      </w:r>
    </w:p>
    <w:p>
      <w:pPr>
        <w:keepNext/>
        <w:spacing w:before="0" w:after="120" w:line="320" w:lineRule="auto"/>
        <w:jc w:val="left"/>
      </w:pPr>
      <w:r>
        <w:rPr>
          <w:rFonts w:ascii="Arial" w:hAnsi="Arial" w:eastAsia="Microsoft YaHei"/>
          <w:b/>
          <w:i w:val="0"/>
          <w:color w:val="6557FF"/>
          <w:sz w:val="19"/>
        </w:rPr>
        <w:t>NEXT STEP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6557FF"/>
          <w:sz w:val="32"/>
        </w:rPr>
        <w:t>带一组真实资料，验证它能否成为企业的下一批知识资产</w:t>
      </w:r>
    </w:p>
    <w:p>
      <w:pPr>
        <w:keepNext w:val="0"/>
        <w:spacing w:before="0" w:after="32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24"/>
        </w:rPr>
        <w:t>一次有效的产品验证，不需要从“是否喜欢 AI”开始，而应从三个可回答的问题开始：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5F4FF"/>
              <w:left w:val="single" w:sz="0" w:color="F5F4FF"/>
              <w:bottom w:val="single" w:sz="0" w:color="F5F4FF"/>
              <w:right w:val="single" w:sz="0" w:color="F5F4FF"/>
              <w:insideH w:val="single" w:sz="0" w:color="F5F4FF"/>
              <w:insideV w:val="single" w:sz="0" w:color="F5F4FF"/>
            </w:tcBorders>
            <w:vAlign w:val="center"/>
            <w:shd w:fill="F5F4FF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6557FF"/>
                <w:sz w:val="22"/>
              </w:rPr>
              <w:t>01  是否提取得准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关键资产、关系与风险是否符合业务专家判断，并明确标出不确定项。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EAF8F4"/>
              <w:left w:val="single" w:sz="0" w:color="EAF8F4"/>
              <w:bottom w:val="single" w:sz="0" w:color="EAF8F4"/>
              <w:right w:val="single" w:sz="0" w:color="EAF8F4"/>
              <w:insideH w:val="single" w:sz="0" w:color="EAF8F4"/>
              <w:insideV w:val="single" w:sz="0" w:color="EAF8F4"/>
            </w:tcBorders>
            <w:vAlign w:val="center"/>
            <w:shd w:fill="EAF8F4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18A889"/>
                <w:sz w:val="22"/>
              </w:rPr>
              <w:t>02  是否说得清来源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每项重要结论是否能够回到正确原文、版本与证据位置。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6DF"/>
              <w:left w:val="single" w:sz="0" w:color="FFF6DF"/>
              <w:bottom w:val="single" w:sz="0" w:color="FFF6DF"/>
              <w:right w:val="single" w:sz="0" w:color="FFF6DF"/>
              <w:insideH w:val="single" w:sz="0" w:color="FFF6DF"/>
              <w:insideV w:val="single" w:sz="0" w:color="FFF6DF"/>
            </w:tcBorders>
            <w:vAlign w:val="center"/>
            <w:shd w:fill="FFF6DF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i w:val="0"/>
                <w:color w:val="B27812"/>
                <w:sz w:val="22"/>
              </w:rPr>
              <w:t>03  是否管得住</w:t>
            </w:r>
          </w:p>
          <w:p>
            <w:pPr>
              <w:spacing w:after="40" w:line="300" w:lineRule="auto"/>
            </w:pPr>
            <w:r>
              <w:rPr>
                <w:rFonts w:ascii="Arial" w:hAnsi="Arial" w:eastAsia="Microsoft YaHei"/>
                <w:b w:val="0"/>
                <w:i w:val="0"/>
                <w:color w:val="202234"/>
                <w:sz w:val="20"/>
              </w:rPr>
              <w:t>权限、审批、密级、分享、审计和任务边界是否符合企业责任链。</w:t>
            </w:r>
          </w:p>
        </w:tc>
      </w:tr>
    </w:tbl>
    <w:p>
      <w:pPr>
        <w:keepNext w:val="0"/>
        <w:spacing w:before="0" w:after="80" w:line="320" w:lineRule="auto"/>
        <w:jc w:val="left"/>
      </w:pPr>
      <w:r>
        <w:rPr>
          <w:rFonts w:ascii="Arial" w:hAnsi="Arial" w:eastAsia="Microsoft YaHei"/>
          <w:b w:val="0"/>
          <w:i w:val="0"/>
          <w:color w:val="202234"/>
          <w:sz w:val="4"/>
        </w:rPr>
      </w:r>
    </w:p>
    <w:p>
      <w:pPr>
        <w:keepNext w:val="0"/>
        <w:spacing w:before="440" w:after="240" w:line="320" w:lineRule="auto"/>
        <w:jc w:val="center"/>
      </w:pPr>
      <w:r>
        <w:rPr>
          <w:rFonts w:ascii="Arial" w:hAnsi="Arial" w:eastAsia="Microsoft YaHei"/>
          <w:b/>
          <w:i w:val="0"/>
          <w:color w:val="4538D6"/>
          <w:sz w:val="28"/>
        </w:rPr>
        <w:t>建议下一步：预约产品演示，或选择一组已授权资料开展联合验证。</w:t>
      </w:r>
    </w:p>
    <w:p>
      <w:pPr>
        <w:keepNext w:val="0"/>
        <w:spacing w:before="0" w:after="160" w:line="320" w:lineRule="auto"/>
        <w:jc w:val="center"/>
      </w:pPr>
      <w:r>
        <w:rPr>
          <w:rFonts w:ascii="Arial" w:hAnsi="Arial" w:eastAsia="Microsoft YaHei"/>
          <w:b w:val="0"/>
          <w:i w:val="0"/>
          <w:color w:val="6C7082"/>
          <w:sz w:val="20"/>
        </w:rPr>
        <w:t>intelifar  |  让长文档成为可持续增长的企业知识资产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C7082"/>
        <w:sz w:val="17"/>
      </w:rPr>
      <w:t>对外产品介绍 · 2026</w:t>
    </w:r>
    <w:r>
      <w:rPr>
        <w:rFonts w:ascii="Arial" w:hAnsi="Arial" w:eastAsia="Microsoft YaHei"/>
        <w:b w:val="0"/>
        <w:i w:val="0"/>
        <w:color w:val="6C7082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i w:val="0"/>
        <w:color w:val="6C7082"/>
        <w:sz w:val="17"/>
      </w:rPr>
      <w:t>intelifar  |  企业文档 IP 智能平台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Arial" w:hAnsi="Arial" w:eastAsia="Microsoft YaHei"/>
      <w:color w:val="20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55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55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538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intelifar 企业文档 IP 智能平台产品介绍</dc:title>
  <dc:subject>面向潜在客户与投资人的产品价值、功能、技术与合作说明</dc:subject>
  <dc:creator>intelifar</dc:creator>
  <cp:keywords>intelifar, 企业文档, IP资产, Wiki, 知识图谱, Agent</cp:keywords>
  <dc:description>基于 2026-08-12 已实现产品功能与验证证据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