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spacing/>
        <w:rPr/>
      </w:pPr>
      <w:r>
        <w:rPr/>
        <w:t xml:space="preserve">Working with footnotes</w:t>
      </w:r>
    </w:p>
    <w:p>
      <w:pPr>
        <w:spacing/>
        <w:rPr/>
      </w:pPr>
      <w:r>
        <w:rPr>
          <w:rStyle w:val="FootnoteReference"/>
          <w:vertAlign w:val="superscript"/>
        </w:rPr>
        <w:footnoteReference w:customMarkFollows="0" w:id="1"/>
      </w:r>
      <w:r>
        <w:rPr>
          <w:b/>
        </w:rPr>
        <w:t xml:space="preserve">Sample content for footnotes</w:t>
      </w:r>
    </w:p>
    <w:sectPr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footnote w:type="separator" w:id="-1">
    <w:p>
      <w:pPr>
        <w:spacing/>
        <w:rPr/>
      </w:pPr>
      <w:r>
        <w:rPr/>
        <w:separator/>
        <w:t xml:space="preserve"/>
      </w:r>
    </w:p>
  </w:footnote>
  <w:footnote w:type="continuationSeparator" w:id="0">
    <w:p>
      <w:pPr>
        <w:spacing/>
        <w:rPr/>
      </w:pPr>
      <w:r>
        <w:rPr/>
        <w:continuationSeparator/>
        <w:t xml:space="preserve"/>
      </w:r>
    </w:p>
  </w:footnote>
  <w:footnote w:id="1">
    <w:p>
      <w:pPr>
        <w:spacing/>
        <w:rPr/>
      </w:pPr>
      <w:r>
        <w:rPr>
          <w:rStyle w:val="FootnoteReference"/>
          <w:vertAlign w:val="superscript"/>
        </w:rPr>
        <w:footnoteRef/>
      </w:r>
      <w:r>
        <w:rPr/>
        <w:t xml:space="preserve"> </w:t>
      </w:r>
      <w:r>
        <w:rPr/>
        <w:t xml:space="preserve">AdventureWorks Cycles, the fictitious company on which the AdventureWorks sample databases are based, is a large, multinational manufacturing company.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styleId="FootnoteReference">
    <w:name w:val="Footnote Reference"/>
    <w:basedOn w:val="DefaultParagraphFont"/>
    <w:rPr>
      <w:vertAlign w:val="superscript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otnotes" Target="footnotes.xml" /><Relationship Id="rId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