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46"/>
          <w:szCs w:val="46"/>
        </w:rPr>
      </w:pPr>
      <w:bookmarkStart w:colFirst="0" w:colLast="0" w:name="_jxh9575ertlf" w:id="0"/>
      <w:bookmarkEnd w:id="0"/>
      <w:r w:rsidDel="00000000" w:rsidR="00000000" w:rsidRPr="00000000">
        <w:rPr>
          <w:b w:val="1"/>
          <w:bCs w:val="1"/>
          <w:color w:val="1f1f1f"/>
          <w:sz w:val="46"/>
          <w:szCs w:val="46"/>
          <w:rtl w:val="0"/>
        </w:rPr>
        <w:t xml:space="preserve">MVP Project Specification: Medical Healthcare Research AI Assistant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jyhq8snudy5u" w:id="1"/>
      <w:bookmarkEnd w:id="1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1. Executive Summary</w:t>
      </w:r>
    </w:p>
    <w:p w:rsidR="00000000" w:rsidDel="00000000" w:rsidP="00000000" w:rsidRDefault="00000000" w:rsidRPr="00000000" w14:paraId="000000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The Medical Healthcare Research AI Assistant is a RAG-based (Retrieval-Augmented Generation) platform designed to streamline evidence-based research. By allowing users to upload medical PDFs, the system retrieves relevant scientific evidence using a hybrid search approach (Dense + BM25) and generates accurate, cited answers via the Gemini LLM.</w:t>
      </w:r>
    </w:p>
    <w:p w:rsidR="00000000" w:rsidDel="00000000" w:rsidP="00000000" w:rsidRDefault="00000000" w:rsidRPr="00000000" w14:paraId="00000004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Goal:</w:t>
      </w:r>
      <w:r w:rsidDel="00000000" w:rsidR="00000000" w:rsidRPr="00000000">
        <w:rPr>
          <w:color w:val="1f1f1f"/>
          <w:rtl w:val="0"/>
        </w:rPr>
        <w:t xml:space="preserve"> To provide researchers with a reliable, citation-backed tool to query medical literature, minimizing manual search time and reducing the risk of AI-generated hallucinations.</w:t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Target Audience:</w:t>
      </w:r>
      <w:r w:rsidDel="00000000" w:rsidR="00000000" w:rsidRPr="00000000">
        <w:rPr>
          <w:color w:val="1f1f1f"/>
          <w:rtl w:val="0"/>
        </w:rPr>
        <w:t xml:space="preserve"> Medical researchers, clinicians, and students who need quick access to synthesized scientific evidence.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91mbqoe0h9gy" w:id="2"/>
      <w:bookmarkEnd w:id="2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2. Problem Statement &amp; Solution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p79nfmhgu0f" w:id="3"/>
      <w:bookmarkEnd w:id="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2.1 The Problem</w:t>
      </w:r>
    </w:p>
    <w:p w:rsidR="00000000" w:rsidDel="00000000" w:rsidP="00000000" w:rsidRDefault="00000000" w:rsidRPr="00000000" w14:paraId="0000000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Medical research involves massive volumes of literature. Finding specific, evidence-backed answers in large PDF sets is time-consuming and prone to human error. Conventional search tools often lack semantic depth, while standard LLMs risk "hallucinating" medical information.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sahhhkd9jy4o" w:id="4"/>
      <w:bookmarkEnd w:id="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2.2 The Solution</w:t>
      </w:r>
    </w:p>
    <w:p w:rsidR="00000000" w:rsidDel="00000000" w:rsidP="00000000" w:rsidRDefault="00000000" w:rsidRPr="00000000" w14:paraId="0000000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Our RAG-based AI assistant serves as a specialized knowledge engine.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Knowledge Retrieval:</w:t>
      </w:r>
      <w:r w:rsidDel="00000000" w:rsidR="00000000" w:rsidRPr="00000000">
        <w:rPr>
          <w:color w:val="1f1f1f"/>
          <w:rtl w:val="0"/>
        </w:rPr>
        <w:t xml:space="preserve"> Uses hybrid retrieval to ensure both keyword-based precision (BM25) and semantic relevance (Dense embeddings).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Verification:</w:t>
      </w:r>
      <w:r w:rsidDel="00000000" w:rsidR="00000000" w:rsidRPr="00000000">
        <w:rPr>
          <w:color w:val="1f1f1f"/>
          <w:rtl w:val="0"/>
        </w:rPr>
        <w:t xml:space="preserve"> Forces the AI to ground its answers in retrieved document chunks, providing mandatory citations to source PDFs.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q2gjxi34fn9j" w:id="5"/>
      <w:bookmarkEnd w:id="5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3. Core Features &amp; Functionality</w:t>
      </w:r>
    </w:p>
    <w:p w:rsidR="00000000" w:rsidDel="00000000" w:rsidP="00000000" w:rsidRDefault="00000000" w:rsidRPr="00000000" w14:paraId="0000000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These features constitute the "Minimum" required for a viable release: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PDF Upload Interface:</w:t>
      </w:r>
      <w:r w:rsidDel="00000000" w:rsidR="00000000" w:rsidRPr="00000000">
        <w:rPr>
          <w:color w:val="1f1f1f"/>
          <w:rtl w:val="0"/>
        </w:rPr>
        <w:t xml:space="preserve"> A secure, intuitive frontend for users to upload medical research papers.</w:t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Knowledge Retrieval Pipeline:</w:t>
      </w:r>
      <w:r w:rsidDel="00000000" w:rsidR="00000000" w:rsidRPr="00000000">
        <w:rPr>
          <w:color w:val="1f1f1f"/>
          <w:rtl w:val="0"/>
        </w:rPr>
        <w:t xml:space="preserve"> Automated parsing, chunking, and indexing of PDFs into ChromaDB.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Natural Language Chat:</w:t>
      </w:r>
      <w:r w:rsidDel="00000000" w:rsidR="00000000" w:rsidRPr="00000000">
        <w:rPr>
          <w:color w:val="1f1f1f"/>
          <w:rtl w:val="0"/>
        </w:rPr>
        <w:t xml:space="preserve"> A responsive interface where users can ask complex, domain-specific questions.</w:t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Citation Engine:</w:t>
      </w:r>
      <w:r w:rsidDel="00000000" w:rsidR="00000000" w:rsidRPr="00000000">
        <w:rPr>
          <w:color w:val="1f1f1f"/>
          <w:rtl w:val="0"/>
        </w:rPr>
        <w:t xml:space="preserve"> Automatic tagging of sources within the AI-generated response, allowing users to verify claims against the original document.</w:t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Chat History Persistence:</w:t>
      </w:r>
      <w:r w:rsidDel="00000000" w:rsidR="00000000" w:rsidRPr="00000000">
        <w:rPr>
          <w:color w:val="1f1f1f"/>
          <w:rtl w:val="0"/>
        </w:rPr>
        <w:t xml:space="preserve"> Ability for users to maintain context across a session.</w:t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13rzb02xlckh" w:id="6"/>
      <w:bookmarkEnd w:id="6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4. Technical Specifications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3qjl5t682bii" w:id="7"/>
      <w:bookmarkEnd w:id="7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4.1 System Architecture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Frontend:</w:t>
      </w:r>
      <w:r w:rsidDel="00000000" w:rsidR="00000000" w:rsidRPr="00000000">
        <w:rPr>
          <w:color w:val="1f1f1f"/>
          <w:rtl w:val="0"/>
        </w:rPr>
        <w:t xml:space="preserve"> Modern web interface (React/Next.js suggested) for chat and file management.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Backend:</w:t>
      </w:r>
      <w:r w:rsidDel="00000000" w:rsidR="00000000" w:rsidRPr="00000000">
        <w:rPr>
          <w:color w:val="1f1f1f"/>
          <w:rtl w:val="0"/>
        </w:rPr>
        <w:t xml:space="preserve"> Node.js/Express API handling orchestration between the database and the LLM.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Database:</w:t>
      </w:r>
      <w:r w:rsidDel="00000000" w:rsidR="00000000" w:rsidRPr="00000000">
        <w:rPr>
          <w:color w:val="1f1f1f"/>
          <w:rtl w:val="0"/>
        </w:rPr>
        <w:t xml:space="preserve"> ChromaDB (Vector store) for indexing chunks.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LLM Integration:</w:t>
      </w:r>
      <w:r w:rsidDel="00000000" w:rsidR="00000000" w:rsidRPr="00000000">
        <w:rPr>
          <w:color w:val="1f1f1f"/>
          <w:rtl w:val="0"/>
        </w:rPr>
        <w:t xml:space="preserve"> Gemini API for natural language synthesis.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Deployment:</w:t>
      </w:r>
      <w:r w:rsidDel="00000000" w:rsidR="00000000" w:rsidRPr="00000000">
        <w:rPr>
          <w:color w:val="1f1f1f"/>
          <w:rtl w:val="0"/>
        </w:rPr>
        <w:t xml:space="preserve"> Railway (Cloud platform) utilizing Docker for consistent environment replication.</w:t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ltktid20v721" w:id="8"/>
      <w:bookmarkEnd w:id="8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5. Development Roadmap (Sprints)</w:t>
      </w:r>
    </w:p>
    <w:tbl>
      <w:tblPr>
        <w:tblStyle w:val="Table1"/>
        <w:tblW w:w="8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15"/>
        <w:gridCol w:w="1605"/>
        <w:gridCol w:w="1650"/>
        <w:gridCol w:w="4320"/>
        <w:tblGridChange w:id="0">
          <w:tblGrid>
            <w:gridCol w:w="1215"/>
            <w:gridCol w:w="1605"/>
            <w:gridCol w:w="1650"/>
            <w:gridCol w:w="432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Phase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Key Milestone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Foundation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Completed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Architecture &amp; Git repo setup.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Retrieval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Completed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Hybrid search pipeline operational.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Intelligence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Completed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End-to-end RAG workflow (Gemini).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Integration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In Progress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Cloud deployment &amp; API connectivity.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Sprint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Production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Planned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Hallucination/Accuracy testing &amp; Final release.</w:t>
            </w:r>
          </w:p>
        </w:tc>
      </w:tr>
    </w:tbl>
    <w:p w:rsidR="00000000" w:rsidDel="00000000" w:rsidP="00000000" w:rsidRDefault="00000000" w:rsidRPr="00000000" w14:paraId="00000034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p1io1sefmgow" w:id="9"/>
      <w:bookmarkEnd w:id="9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6. Success Metrics &amp; Quality Assurance</w:t>
      </w:r>
    </w:p>
    <w:p w:rsidR="00000000" w:rsidDel="00000000" w:rsidP="00000000" w:rsidRDefault="00000000" w:rsidRPr="00000000" w14:paraId="0000003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To ensure the MVP is "viable," the following criteria must be met:</w:t>
      </w:r>
    </w:p>
    <w:p w:rsidR="00000000" w:rsidDel="00000000" w:rsidP="00000000" w:rsidRDefault="00000000" w:rsidRPr="00000000" w14:paraId="00000036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Retrieval Accuracy:</w:t>
      </w:r>
      <w:r w:rsidDel="00000000" w:rsidR="00000000" w:rsidRPr="00000000">
        <w:rPr>
          <w:color w:val="1f1f1f"/>
          <w:rtl w:val="0"/>
        </w:rPr>
        <w:t xml:space="preserve"> System must correctly identify relevant document chunks based on user queries.</w:t>
      </w:r>
    </w:p>
    <w:p w:rsidR="00000000" w:rsidDel="00000000" w:rsidP="00000000" w:rsidRDefault="00000000" w:rsidRPr="00000000" w14:paraId="00000037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Citation Integrity:</w:t>
      </w:r>
      <w:r w:rsidDel="00000000" w:rsidR="00000000" w:rsidRPr="00000000">
        <w:rPr>
          <w:color w:val="1f1f1f"/>
          <w:rtl w:val="0"/>
        </w:rPr>
        <w:t xml:space="preserve"> 100% of claims must be backed by a cited reference in the user interface.</w:t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Performance:</w:t>
      </w:r>
      <w:r w:rsidDel="00000000" w:rsidR="00000000" w:rsidRPr="00000000">
        <w:rPr>
          <w:color w:val="1f1f1f"/>
          <w:rtl w:val="0"/>
        </w:rPr>
        <w:t xml:space="preserve"> End-to-end response time for a standard query should be within acceptable limits for a research tool.</w:t>
      </w:r>
    </w:p>
    <w:p w:rsidR="00000000" w:rsidDel="00000000" w:rsidP="00000000" w:rsidRDefault="00000000" w:rsidRPr="00000000" w14:paraId="00000039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Deployment Stability:</w:t>
      </w:r>
      <w:r w:rsidDel="00000000" w:rsidR="00000000" w:rsidRPr="00000000">
        <w:rPr>
          <w:color w:val="1f1f1f"/>
          <w:rtl w:val="0"/>
        </w:rPr>
        <w:t xml:space="preserve"> The application must be accessible via a live production URL with persistent session handling.</w:t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3hrwv4r282le" w:id="10"/>
      <w:bookmarkEnd w:id="10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7. Out-of-Scope (Future Iterations)</w:t>
      </w:r>
    </w:p>
    <w:p w:rsidR="00000000" w:rsidDel="00000000" w:rsidP="00000000" w:rsidRDefault="00000000" w:rsidRPr="00000000" w14:paraId="0000003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To keep the MVP lean, the following are excluded from this release: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Multi-user collaboration tools.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Advanced PDF annotation/highlighting.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Integration with external medical databases (e.g., PubMed API).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User account authentication (beyond session management).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0f4f9" w:val="clear"/>
    </w:tc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