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A91B" w14:textId="77777777" w:rsidR="00D32650" w:rsidRDefault="00000000">
      <w:pPr>
        <w:spacing w:after="60"/>
        <w:jc w:val="center"/>
      </w:pPr>
      <w:r>
        <w:rPr>
          <w:b/>
          <w:bCs/>
          <w:color w:val="1F3864"/>
          <w:sz w:val="40"/>
          <w:szCs w:val="40"/>
        </w:rPr>
        <w:t>EMPLOYEE ATTRITION PREDICTION</w:t>
      </w:r>
    </w:p>
    <w:p w14:paraId="7E4344E0" w14:textId="77777777" w:rsidR="00D32650" w:rsidRDefault="00000000">
      <w:pPr>
        <w:spacing w:after="60"/>
        <w:jc w:val="center"/>
      </w:pPr>
      <w:r>
        <w:rPr>
          <w:b/>
          <w:bCs/>
          <w:color w:val="2E74B5"/>
          <w:sz w:val="28"/>
          <w:szCs w:val="28"/>
        </w:rPr>
        <w:t>Product Owner's Quality &amp; Acceptance Report</w:t>
      </w:r>
    </w:p>
    <w:p w14:paraId="75B63DEF" w14:textId="77777777" w:rsidR="00D32650" w:rsidRDefault="00000000">
      <w:pPr>
        <w:spacing w:after="300"/>
        <w:jc w:val="center"/>
      </w:pPr>
      <w:r>
        <w:rPr>
          <w:i/>
          <w:iCs/>
          <w:color w:val="595959"/>
          <w:sz w:val="22"/>
          <w:szCs w:val="22"/>
        </w:rPr>
        <w:t>Business-facing summary of the ML Prediction &amp; Explainability TDD cycle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D32650" w14:paraId="6FF58CA4"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6B72DDB4" w14:textId="77777777" w:rsidR="00D32650" w:rsidRDefault="00000000">
            <w:r>
              <w:rPr>
                <w:b/>
                <w:bCs/>
                <w:color w:val="FFFFFF"/>
              </w:rPr>
              <w:t>Field</w:t>
            </w:r>
          </w:p>
        </w:tc>
        <w:tc>
          <w:tcPr>
            <w:tcW w:w="6100" w:type="dxa"/>
            <w:shd w:val="clear" w:color="auto" w:fill="1F3864"/>
            <w:tcMar>
              <w:top w:w="80" w:type="dxa"/>
              <w:left w:w="100" w:type="dxa"/>
              <w:bottom w:w="80" w:type="dxa"/>
              <w:right w:w="100" w:type="dxa"/>
            </w:tcMar>
          </w:tcPr>
          <w:p w14:paraId="30B0212D" w14:textId="77777777" w:rsidR="00D32650" w:rsidRDefault="00000000">
            <w:r>
              <w:rPr>
                <w:b/>
                <w:bCs/>
                <w:color w:val="FFFFFF"/>
              </w:rPr>
              <w:t>Detail</w:t>
            </w:r>
          </w:p>
        </w:tc>
      </w:tr>
      <w:tr w:rsidR="00D32650" w14:paraId="211AEE6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A2172DA" w14:textId="77777777" w:rsidR="00D32650" w:rsidRDefault="00000000">
            <w:r>
              <w:rPr>
                <w:color w:val="262626"/>
              </w:rPr>
              <w:t>Project</w:t>
            </w:r>
          </w:p>
        </w:tc>
        <w:tc>
          <w:tcPr>
            <w:tcW w:w="6100" w:type="dxa"/>
            <w:shd w:val="clear" w:color="auto" w:fill="FFFFFF"/>
            <w:tcMar>
              <w:top w:w="80" w:type="dxa"/>
              <w:left w:w="100" w:type="dxa"/>
              <w:bottom w:w="80" w:type="dxa"/>
              <w:right w:w="100" w:type="dxa"/>
            </w:tcMar>
          </w:tcPr>
          <w:p w14:paraId="303FF807" w14:textId="77777777" w:rsidR="00D32650" w:rsidRDefault="00000000">
            <w:r>
              <w:rPr>
                <w:color w:val="262626"/>
              </w:rPr>
              <w:t>Employee Attrition Prediction System</w:t>
            </w:r>
          </w:p>
        </w:tc>
      </w:tr>
      <w:tr w:rsidR="00D32650" w14:paraId="16B8085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13982D2" w14:textId="77777777" w:rsidR="00D32650" w:rsidRDefault="00000000">
            <w:r>
              <w:rPr>
                <w:color w:val="262626"/>
              </w:rPr>
              <w:t>Module Under Review</w:t>
            </w:r>
          </w:p>
        </w:tc>
        <w:tc>
          <w:tcPr>
            <w:tcW w:w="6100" w:type="dxa"/>
            <w:shd w:val="clear" w:color="auto" w:fill="F2F2F2"/>
            <w:tcMar>
              <w:top w:w="80" w:type="dxa"/>
              <w:left w:w="100" w:type="dxa"/>
              <w:bottom w:w="80" w:type="dxa"/>
              <w:right w:w="100" w:type="dxa"/>
            </w:tcMar>
          </w:tcPr>
          <w:p w14:paraId="365C871C" w14:textId="77777777" w:rsidR="00D32650" w:rsidRDefault="00000000">
            <w:r>
              <w:rPr>
                <w:color w:val="262626"/>
              </w:rPr>
              <w:t>ML Prediction &amp; Explainability Engine</w:t>
            </w:r>
          </w:p>
        </w:tc>
      </w:tr>
      <w:tr w:rsidR="00D32650" w14:paraId="2ECB9EE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D24391C" w14:textId="77777777" w:rsidR="00D32650" w:rsidRDefault="00000000">
            <w:r>
              <w:rPr>
                <w:color w:val="262626"/>
              </w:rPr>
              <w:t>Product Owner</w:t>
            </w:r>
          </w:p>
        </w:tc>
        <w:tc>
          <w:tcPr>
            <w:tcW w:w="6100" w:type="dxa"/>
            <w:shd w:val="clear" w:color="auto" w:fill="FFFFFF"/>
            <w:tcMar>
              <w:top w:w="80" w:type="dxa"/>
              <w:left w:w="100" w:type="dxa"/>
              <w:bottom w:w="80" w:type="dxa"/>
              <w:right w:w="100" w:type="dxa"/>
            </w:tcMar>
          </w:tcPr>
          <w:p w14:paraId="61AFC2A8" w14:textId="47972D0A" w:rsidR="00D32650" w:rsidRDefault="00665FB8">
            <w:r>
              <w:t>Lokesh</w:t>
            </w:r>
          </w:p>
        </w:tc>
      </w:tr>
      <w:tr w:rsidR="00D32650" w14:paraId="132B994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49C68D3" w14:textId="77777777" w:rsidR="00D32650" w:rsidRDefault="00000000">
            <w:r>
              <w:rPr>
                <w:color w:val="262626"/>
              </w:rPr>
              <w:t>Report Version</w:t>
            </w:r>
          </w:p>
        </w:tc>
        <w:tc>
          <w:tcPr>
            <w:tcW w:w="6100" w:type="dxa"/>
            <w:shd w:val="clear" w:color="auto" w:fill="F2F2F2"/>
            <w:tcMar>
              <w:top w:w="80" w:type="dxa"/>
              <w:left w:w="100" w:type="dxa"/>
              <w:bottom w:w="80" w:type="dxa"/>
              <w:right w:w="100" w:type="dxa"/>
            </w:tcMar>
          </w:tcPr>
          <w:p w14:paraId="0F6E3D1F" w14:textId="77777777" w:rsidR="00D32650" w:rsidRDefault="00000000">
            <w:r>
              <w:rPr>
                <w:color w:val="262626"/>
              </w:rPr>
              <w:t>1.0.0</w:t>
            </w:r>
          </w:p>
        </w:tc>
      </w:tr>
      <w:tr w:rsidR="00D32650" w14:paraId="09C3CBF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AA398BA" w14:textId="77777777" w:rsidR="00D32650" w:rsidRDefault="00000000">
            <w:r>
              <w:rPr>
                <w:color w:val="262626"/>
              </w:rPr>
              <w:t>Date</w:t>
            </w:r>
          </w:p>
        </w:tc>
        <w:tc>
          <w:tcPr>
            <w:tcW w:w="6100" w:type="dxa"/>
            <w:shd w:val="clear" w:color="auto" w:fill="FFFFFF"/>
            <w:tcMar>
              <w:top w:w="80" w:type="dxa"/>
              <w:left w:w="100" w:type="dxa"/>
              <w:bottom w:w="80" w:type="dxa"/>
              <w:right w:w="100" w:type="dxa"/>
            </w:tcMar>
          </w:tcPr>
          <w:p w14:paraId="4126D4F0" w14:textId="77777777" w:rsidR="00D32650" w:rsidRDefault="00000000">
            <w:r>
              <w:rPr>
                <w:color w:val="262626"/>
              </w:rPr>
              <w:t>July 9, 2026</w:t>
            </w:r>
          </w:p>
        </w:tc>
      </w:tr>
      <w:tr w:rsidR="00D32650" w14:paraId="5F20F43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7746EDD" w14:textId="77777777" w:rsidR="00D32650" w:rsidRDefault="00000000">
            <w:r>
              <w:rPr>
                <w:color w:val="262626"/>
              </w:rPr>
              <w:t>Source Basis</w:t>
            </w:r>
          </w:p>
        </w:tc>
        <w:tc>
          <w:tcPr>
            <w:tcW w:w="6100" w:type="dxa"/>
            <w:shd w:val="clear" w:color="auto" w:fill="F2F2F2"/>
            <w:tcMar>
              <w:top w:w="80" w:type="dxa"/>
              <w:left w:w="100" w:type="dxa"/>
              <w:bottom w:w="80" w:type="dxa"/>
              <w:right w:w="100" w:type="dxa"/>
            </w:tcMar>
          </w:tcPr>
          <w:p w14:paraId="08CDED9A" w14:textId="77777777" w:rsidR="00D32650" w:rsidRDefault="00000000">
            <w:r>
              <w:rPr>
                <w:color w:val="262626"/>
              </w:rPr>
              <w:t>Engineering TDD Specification v1.0.0</w:t>
            </w:r>
          </w:p>
        </w:tc>
      </w:tr>
    </w:tbl>
    <w:p w14:paraId="0E453EC4" w14:textId="77777777" w:rsidR="00D32650" w:rsidRDefault="00D32650">
      <w:pPr>
        <w:spacing w:after="200"/>
      </w:pPr>
    </w:p>
    <w:p w14:paraId="1185B0CF" w14:textId="77777777" w:rsidR="00D32650" w:rsidRDefault="00000000">
      <w:pPr>
        <w:pStyle w:val="Heading1"/>
        <w:pBdr>
          <w:bottom w:val="single" w:sz="6" w:space="4" w:color="1F3864"/>
        </w:pBdr>
        <w:spacing w:before="360" w:after="160"/>
      </w:pPr>
      <w:r>
        <w:rPr>
          <w:b/>
          <w:bCs/>
          <w:color w:val="1F3864"/>
          <w:sz w:val="30"/>
          <w:szCs w:val="30"/>
        </w:rPr>
        <w:t>1. Purpose</w:t>
      </w:r>
    </w:p>
    <w:p w14:paraId="50DCB33D" w14:textId="77777777" w:rsidR="00D32650" w:rsidRDefault="00000000">
      <w:pPr>
        <w:spacing w:after="120"/>
      </w:pPr>
      <w:r>
        <w:rPr>
          <w:color w:val="262626"/>
          <w:sz w:val="21"/>
          <w:szCs w:val="21"/>
        </w:rPr>
        <w:t>This report translates the engineering team's Test-Driven Development (TDD) results for the ML Prediction &amp; Explainability Engine into a business-facing acceptance view. It confirms whether the functionality the team committed to in the Product Backlog — accurate risk scoring, explainable predictions, and a reliable prediction API — is verified and ready to support the MVP demo and dashboard release.</w:t>
      </w:r>
    </w:p>
    <w:p w14:paraId="3DD51449" w14:textId="77777777" w:rsidR="00D32650" w:rsidRDefault="00000000">
      <w:pPr>
        <w:spacing w:after="120"/>
      </w:pPr>
      <w:r>
        <w:rPr>
          <w:color w:val="262626"/>
          <w:sz w:val="21"/>
          <w:szCs w:val="21"/>
        </w:rPr>
        <w:t>This is not a re-statement of the engineering TDD document; it is the Product Owner's read of that evidence against business requirements, for release sign-off purposes.</w:t>
      </w:r>
    </w:p>
    <w:p w14:paraId="3278084A" w14:textId="77777777" w:rsidR="00D32650" w:rsidRDefault="00000000">
      <w:pPr>
        <w:pStyle w:val="Heading1"/>
        <w:pBdr>
          <w:bottom w:val="single" w:sz="6" w:space="4" w:color="1F3864"/>
        </w:pBdr>
        <w:spacing w:before="360" w:after="160"/>
      </w:pPr>
      <w:r>
        <w:rPr>
          <w:b/>
          <w:bCs/>
          <w:color w:val="1F3864"/>
          <w:sz w:val="30"/>
          <w:szCs w:val="30"/>
        </w:rPr>
        <w:t>2. Requirement Traceability</w:t>
      </w:r>
    </w:p>
    <w:p w14:paraId="41E2DB92" w14:textId="77777777" w:rsidR="00D32650" w:rsidRDefault="00000000">
      <w:pPr>
        <w:spacing w:after="120"/>
      </w:pPr>
      <w:r>
        <w:rPr>
          <w:color w:val="262626"/>
          <w:sz w:val="21"/>
          <w:szCs w:val="21"/>
        </w:rPr>
        <w:t>Each Must Have backlog item is mapped to the engineering function that implements it and the test scenario that verifies it, so acceptance can be traced directly back to product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1"/>
        <w:gridCol w:w="2791"/>
        <w:gridCol w:w="2264"/>
        <w:gridCol w:w="1194"/>
      </w:tblGrid>
      <w:tr w:rsidR="00D32650" w14:paraId="797262B7"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tcPr>
          <w:p w14:paraId="370E3DF7" w14:textId="77777777" w:rsidR="00D32650" w:rsidRDefault="00000000">
            <w:r>
              <w:rPr>
                <w:b/>
                <w:bCs/>
                <w:color w:val="FFFFFF"/>
              </w:rPr>
              <w:t>Backlog Item (Business Requirement)</w:t>
            </w:r>
          </w:p>
        </w:tc>
        <w:tc>
          <w:tcPr>
            <w:tcW w:w="2400" w:type="dxa"/>
            <w:shd w:val="clear" w:color="auto" w:fill="1F3864"/>
            <w:tcMar>
              <w:top w:w="80" w:type="dxa"/>
              <w:left w:w="100" w:type="dxa"/>
              <w:bottom w:w="80" w:type="dxa"/>
              <w:right w:w="100" w:type="dxa"/>
            </w:tcMar>
          </w:tcPr>
          <w:p w14:paraId="386C02F9" w14:textId="77777777" w:rsidR="00D32650" w:rsidRDefault="00000000">
            <w:r>
              <w:rPr>
                <w:b/>
                <w:bCs/>
                <w:color w:val="FFFFFF"/>
              </w:rPr>
              <w:t>Function(s) Verified</w:t>
            </w:r>
          </w:p>
        </w:tc>
        <w:tc>
          <w:tcPr>
            <w:tcW w:w="2400" w:type="dxa"/>
            <w:shd w:val="clear" w:color="auto" w:fill="1F3864"/>
            <w:tcMar>
              <w:top w:w="80" w:type="dxa"/>
              <w:left w:w="100" w:type="dxa"/>
              <w:bottom w:w="80" w:type="dxa"/>
              <w:right w:w="100" w:type="dxa"/>
            </w:tcMar>
          </w:tcPr>
          <w:p w14:paraId="22BAE6EC" w14:textId="77777777" w:rsidR="00D32650" w:rsidRDefault="00000000">
            <w:r>
              <w:rPr>
                <w:b/>
                <w:bCs/>
                <w:color w:val="FFFFFF"/>
              </w:rPr>
              <w:t>Test Scenario</w:t>
            </w:r>
          </w:p>
        </w:tc>
        <w:tc>
          <w:tcPr>
            <w:tcW w:w="1200" w:type="dxa"/>
            <w:shd w:val="clear" w:color="auto" w:fill="1F3864"/>
            <w:tcMar>
              <w:top w:w="80" w:type="dxa"/>
              <w:left w:w="100" w:type="dxa"/>
              <w:bottom w:w="80" w:type="dxa"/>
              <w:right w:w="100" w:type="dxa"/>
            </w:tcMar>
          </w:tcPr>
          <w:p w14:paraId="7739A4C0" w14:textId="77777777" w:rsidR="00D32650" w:rsidRDefault="00000000">
            <w:r>
              <w:rPr>
                <w:b/>
                <w:bCs/>
                <w:color w:val="FFFFFF"/>
              </w:rPr>
              <w:t>Acceptance Status</w:t>
            </w:r>
          </w:p>
        </w:tc>
      </w:tr>
      <w:tr w:rsidR="00D32650" w14:paraId="78295026"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3442082F" w14:textId="77777777" w:rsidR="00D32650" w:rsidRDefault="00000000">
            <w:r>
              <w:rPr>
                <w:color w:val="262626"/>
              </w:rPr>
              <w:t>Clean, trustworthy input data for scoring</w:t>
            </w:r>
          </w:p>
        </w:tc>
        <w:tc>
          <w:tcPr>
            <w:tcW w:w="2400" w:type="dxa"/>
            <w:shd w:val="clear" w:color="auto" w:fill="FFFFFF"/>
            <w:tcMar>
              <w:top w:w="80" w:type="dxa"/>
              <w:left w:w="100" w:type="dxa"/>
              <w:bottom w:w="80" w:type="dxa"/>
              <w:right w:w="100" w:type="dxa"/>
            </w:tcMar>
          </w:tcPr>
          <w:p w14:paraId="6440B6BC" w14:textId="77777777" w:rsidR="00D32650" w:rsidRDefault="00000000">
            <w:r>
              <w:rPr>
                <w:color w:val="262626"/>
              </w:rPr>
              <w:t>preprocess_features()</w:t>
            </w:r>
          </w:p>
        </w:tc>
        <w:tc>
          <w:tcPr>
            <w:tcW w:w="2400" w:type="dxa"/>
            <w:shd w:val="clear" w:color="auto" w:fill="FFFFFF"/>
            <w:tcMar>
              <w:top w:w="80" w:type="dxa"/>
              <w:left w:w="100" w:type="dxa"/>
              <w:bottom w:w="80" w:type="dxa"/>
              <w:right w:w="100" w:type="dxa"/>
            </w:tcMar>
          </w:tcPr>
          <w:p w14:paraId="21AF24F6" w14:textId="77777777" w:rsidR="00D32650" w:rsidRDefault="00000000">
            <w:r>
              <w:rPr>
                <w:color w:val="262626"/>
              </w:rPr>
              <w:t>TS-ML-01 Data Preprocessing Validation</w:t>
            </w:r>
          </w:p>
        </w:tc>
        <w:tc>
          <w:tcPr>
            <w:tcW w:w="1200" w:type="dxa"/>
            <w:shd w:val="clear" w:color="auto" w:fill="FFFFFF"/>
            <w:tcMar>
              <w:top w:w="80" w:type="dxa"/>
              <w:left w:w="100" w:type="dxa"/>
              <w:bottom w:w="80" w:type="dxa"/>
              <w:right w:w="100" w:type="dxa"/>
            </w:tcMar>
          </w:tcPr>
          <w:p w14:paraId="5729C2F7" w14:textId="77777777" w:rsidR="00D32650" w:rsidRDefault="00000000">
            <w:r>
              <w:rPr>
                <w:color w:val="262626"/>
              </w:rPr>
              <w:t>Accepted</w:t>
            </w:r>
          </w:p>
        </w:tc>
      </w:tr>
      <w:tr w:rsidR="00D32650" w14:paraId="12EDAFA3" w14:textId="77777777">
        <w:tblPrEx>
          <w:tblCellMar>
            <w:top w:w="0" w:type="dxa"/>
            <w:bottom w:w="0" w:type="dxa"/>
          </w:tblCellMar>
        </w:tblPrEx>
        <w:tc>
          <w:tcPr>
            <w:tcW w:w="3300" w:type="dxa"/>
            <w:shd w:val="clear" w:color="auto" w:fill="F2F2F2"/>
            <w:tcMar>
              <w:top w:w="80" w:type="dxa"/>
              <w:left w:w="100" w:type="dxa"/>
              <w:bottom w:w="80" w:type="dxa"/>
              <w:right w:w="100" w:type="dxa"/>
            </w:tcMar>
          </w:tcPr>
          <w:p w14:paraId="63F4BA83" w14:textId="77777777" w:rsidR="00D32650" w:rsidRDefault="00000000">
            <w:r>
              <w:rPr>
                <w:color w:val="262626"/>
              </w:rPr>
              <w:t>Best-performing model selected via comparison (LR / RF / XGBoost)</w:t>
            </w:r>
          </w:p>
        </w:tc>
        <w:tc>
          <w:tcPr>
            <w:tcW w:w="2400" w:type="dxa"/>
            <w:shd w:val="clear" w:color="auto" w:fill="F2F2F2"/>
            <w:tcMar>
              <w:top w:w="80" w:type="dxa"/>
              <w:left w:w="100" w:type="dxa"/>
              <w:bottom w:w="80" w:type="dxa"/>
              <w:right w:w="100" w:type="dxa"/>
            </w:tcMar>
          </w:tcPr>
          <w:p w14:paraId="3EA42568" w14:textId="77777777" w:rsidR="00D32650" w:rsidRDefault="00000000">
            <w:r>
              <w:rPr>
                <w:color w:val="262626"/>
              </w:rPr>
              <w:t>train_attrition_models(), evaluate_model_performance()</w:t>
            </w:r>
          </w:p>
        </w:tc>
        <w:tc>
          <w:tcPr>
            <w:tcW w:w="2400" w:type="dxa"/>
            <w:shd w:val="clear" w:color="auto" w:fill="F2F2F2"/>
            <w:tcMar>
              <w:top w:w="80" w:type="dxa"/>
              <w:left w:w="100" w:type="dxa"/>
              <w:bottom w:w="80" w:type="dxa"/>
              <w:right w:w="100" w:type="dxa"/>
            </w:tcMar>
          </w:tcPr>
          <w:p w14:paraId="3A3BDD40" w14:textId="77777777" w:rsidR="00D32650" w:rsidRDefault="00000000">
            <w:r>
              <w:rPr>
                <w:color w:val="262626"/>
              </w:rPr>
              <w:t>TS-ML-02 Model Training &amp; Convergence</w:t>
            </w:r>
          </w:p>
        </w:tc>
        <w:tc>
          <w:tcPr>
            <w:tcW w:w="1200" w:type="dxa"/>
            <w:shd w:val="clear" w:color="auto" w:fill="F2F2F2"/>
            <w:tcMar>
              <w:top w:w="80" w:type="dxa"/>
              <w:left w:w="100" w:type="dxa"/>
              <w:bottom w:w="80" w:type="dxa"/>
              <w:right w:w="100" w:type="dxa"/>
            </w:tcMar>
          </w:tcPr>
          <w:p w14:paraId="25A3AB41" w14:textId="77777777" w:rsidR="00D32650" w:rsidRDefault="00000000">
            <w:r>
              <w:rPr>
                <w:color w:val="262626"/>
              </w:rPr>
              <w:t>Accepted</w:t>
            </w:r>
          </w:p>
        </w:tc>
      </w:tr>
      <w:tr w:rsidR="00D32650" w14:paraId="2FE945E9"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4377BD95" w14:textId="77777777" w:rsidR="00D32650" w:rsidRDefault="00000000">
            <w:r>
              <w:rPr>
                <w:color w:val="262626"/>
              </w:rPr>
              <w:t>HR can retrieve an interpretable risk score per employee</w:t>
            </w:r>
          </w:p>
        </w:tc>
        <w:tc>
          <w:tcPr>
            <w:tcW w:w="2400" w:type="dxa"/>
            <w:shd w:val="clear" w:color="auto" w:fill="FFFFFF"/>
            <w:tcMar>
              <w:top w:w="80" w:type="dxa"/>
              <w:left w:w="100" w:type="dxa"/>
              <w:bottom w:w="80" w:type="dxa"/>
              <w:right w:w="100" w:type="dxa"/>
            </w:tcMar>
          </w:tcPr>
          <w:p w14:paraId="63B0CDE6" w14:textId="77777777" w:rsidR="00D32650" w:rsidRDefault="00000000">
            <w:r>
              <w:rPr>
                <w:color w:val="262626"/>
              </w:rPr>
              <w:t>predict_attrition()</w:t>
            </w:r>
          </w:p>
        </w:tc>
        <w:tc>
          <w:tcPr>
            <w:tcW w:w="2400" w:type="dxa"/>
            <w:shd w:val="clear" w:color="auto" w:fill="FFFFFF"/>
            <w:tcMar>
              <w:top w:w="80" w:type="dxa"/>
              <w:left w:w="100" w:type="dxa"/>
              <w:bottom w:w="80" w:type="dxa"/>
              <w:right w:w="100" w:type="dxa"/>
            </w:tcMar>
          </w:tcPr>
          <w:p w14:paraId="10D7E96B" w14:textId="77777777" w:rsidR="00D32650" w:rsidRDefault="00000000">
            <w:r>
              <w:rPr>
                <w:color w:val="262626"/>
              </w:rPr>
              <w:t>TS-ML-03 Attrition Prediction Endpoint</w:t>
            </w:r>
          </w:p>
        </w:tc>
        <w:tc>
          <w:tcPr>
            <w:tcW w:w="1200" w:type="dxa"/>
            <w:shd w:val="clear" w:color="auto" w:fill="FFFFFF"/>
            <w:tcMar>
              <w:top w:w="80" w:type="dxa"/>
              <w:left w:w="100" w:type="dxa"/>
              <w:bottom w:w="80" w:type="dxa"/>
              <w:right w:w="100" w:type="dxa"/>
            </w:tcMar>
          </w:tcPr>
          <w:p w14:paraId="462260D3" w14:textId="77777777" w:rsidR="00D32650" w:rsidRDefault="00000000">
            <w:r>
              <w:rPr>
                <w:color w:val="262626"/>
              </w:rPr>
              <w:t>Accepted</w:t>
            </w:r>
          </w:p>
        </w:tc>
      </w:tr>
      <w:tr w:rsidR="00D32650" w14:paraId="15F298DC" w14:textId="77777777">
        <w:tblPrEx>
          <w:tblCellMar>
            <w:top w:w="0" w:type="dxa"/>
            <w:bottom w:w="0" w:type="dxa"/>
          </w:tblCellMar>
        </w:tblPrEx>
        <w:tc>
          <w:tcPr>
            <w:tcW w:w="3300" w:type="dxa"/>
            <w:shd w:val="clear" w:color="auto" w:fill="F2F2F2"/>
            <w:tcMar>
              <w:top w:w="80" w:type="dxa"/>
              <w:left w:w="100" w:type="dxa"/>
              <w:bottom w:w="80" w:type="dxa"/>
              <w:right w:w="100" w:type="dxa"/>
            </w:tcMar>
          </w:tcPr>
          <w:p w14:paraId="232BCB85" w14:textId="77777777" w:rsidR="00D32650" w:rsidRDefault="00000000">
            <w:r>
              <w:rPr>
                <w:color w:val="262626"/>
              </w:rPr>
              <w:t>Every prediction is explainable (SHAP top drivers)</w:t>
            </w:r>
          </w:p>
        </w:tc>
        <w:tc>
          <w:tcPr>
            <w:tcW w:w="2400" w:type="dxa"/>
            <w:shd w:val="clear" w:color="auto" w:fill="F2F2F2"/>
            <w:tcMar>
              <w:top w:w="80" w:type="dxa"/>
              <w:left w:w="100" w:type="dxa"/>
              <w:bottom w:w="80" w:type="dxa"/>
              <w:right w:w="100" w:type="dxa"/>
            </w:tcMar>
          </w:tcPr>
          <w:p w14:paraId="622B78EB" w14:textId="77777777" w:rsidR="00D32650" w:rsidRDefault="00000000">
            <w:r>
              <w:rPr>
                <w:color w:val="262626"/>
              </w:rPr>
              <w:t>get_shap_explanation()</w:t>
            </w:r>
          </w:p>
        </w:tc>
        <w:tc>
          <w:tcPr>
            <w:tcW w:w="2400" w:type="dxa"/>
            <w:shd w:val="clear" w:color="auto" w:fill="F2F2F2"/>
            <w:tcMar>
              <w:top w:w="80" w:type="dxa"/>
              <w:left w:w="100" w:type="dxa"/>
              <w:bottom w:w="80" w:type="dxa"/>
              <w:right w:w="100" w:type="dxa"/>
            </w:tcMar>
          </w:tcPr>
          <w:p w14:paraId="38CAB3C7" w14:textId="77777777" w:rsidR="00D32650" w:rsidRDefault="00000000">
            <w:r>
              <w:rPr>
                <w:color w:val="262626"/>
              </w:rPr>
              <w:t>TS-ML-04 SHAP Explainability Output</w:t>
            </w:r>
          </w:p>
        </w:tc>
        <w:tc>
          <w:tcPr>
            <w:tcW w:w="1200" w:type="dxa"/>
            <w:shd w:val="clear" w:color="auto" w:fill="F2F2F2"/>
            <w:tcMar>
              <w:top w:w="80" w:type="dxa"/>
              <w:left w:w="100" w:type="dxa"/>
              <w:bottom w:w="80" w:type="dxa"/>
              <w:right w:w="100" w:type="dxa"/>
            </w:tcMar>
          </w:tcPr>
          <w:p w14:paraId="535F9C0E" w14:textId="77777777" w:rsidR="00D32650" w:rsidRDefault="00000000">
            <w:r>
              <w:rPr>
                <w:color w:val="262626"/>
              </w:rPr>
              <w:t>Accepted</w:t>
            </w:r>
          </w:p>
        </w:tc>
      </w:tr>
    </w:tbl>
    <w:p w14:paraId="16DEE63F" w14:textId="77777777" w:rsidR="00D32650" w:rsidRDefault="00000000">
      <w:pPr>
        <w:pStyle w:val="Heading1"/>
        <w:pBdr>
          <w:bottom w:val="single" w:sz="6" w:space="4" w:color="1F3864"/>
        </w:pBdr>
        <w:spacing w:before="360" w:after="160"/>
      </w:pPr>
      <w:r>
        <w:rPr>
          <w:b/>
          <w:bCs/>
          <w:color w:val="1F3864"/>
          <w:sz w:val="30"/>
          <w:szCs w:val="30"/>
        </w:rPr>
        <w:t>3. Acceptance Criteria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200"/>
        <w:gridCol w:w="1100"/>
      </w:tblGrid>
      <w:tr w:rsidR="00D32650" w14:paraId="6F5D380C"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tcPr>
          <w:p w14:paraId="0033CCD1" w14:textId="77777777" w:rsidR="00D32650" w:rsidRDefault="00000000">
            <w:r>
              <w:rPr>
                <w:b/>
                <w:bCs/>
                <w:color w:val="FFFFFF"/>
              </w:rPr>
              <w:lastRenderedPageBreak/>
              <w:t>Scenario</w:t>
            </w:r>
          </w:p>
        </w:tc>
        <w:tc>
          <w:tcPr>
            <w:tcW w:w="2800" w:type="dxa"/>
            <w:shd w:val="clear" w:color="auto" w:fill="1F3864"/>
            <w:tcMar>
              <w:top w:w="80" w:type="dxa"/>
              <w:left w:w="100" w:type="dxa"/>
              <w:bottom w:w="80" w:type="dxa"/>
              <w:right w:w="100" w:type="dxa"/>
            </w:tcMar>
          </w:tcPr>
          <w:p w14:paraId="5E451DCE" w14:textId="77777777" w:rsidR="00D32650" w:rsidRDefault="00000000">
            <w:r>
              <w:rPr>
                <w:b/>
                <w:bCs/>
                <w:color w:val="FFFFFF"/>
              </w:rPr>
              <w:t>Business Requirement</w:t>
            </w:r>
          </w:p>
        </w:tc>
        <w:tc>
          <w:tcPr>
            <w:tcW w:w="4200" w:type="dxa"/>
            <w:shd w:val="clear" w:color="auto" w:fill="1F3864"/>
            <w:tcMar>
              <w:top w:w="80" w:type="dxa"/>
              <w:left w:w="100" w:type="dxa"/>
              <w:bottom w:w="80" w:type="dxa"/>
              <w:right w:w="100" w:type="dxa"/>
            </w:tcMar>
          </w:tcPr>
          <w:p w14:paraId="1C95444D" w14:textId="77777777" w:rsidR="00D32650" w:rsidRDefault="00000000">
            <w:r>
              <w:rPr>
                <w:b/>
                <w:bCs/>
                <w:color w:val="FFFFFF"/>
              </w:rPr>
              <w:t>Acceptance Criteria</w:t>
            </w:r>
          </w:p>
        </w:tc>
        <w:tc>
          <w:tcPr>
            <w:tcW w:w="1100" w:type="dxa"/>
            <w:shd w:val="clear" w:color="auto" w:fill="1F3864"/>
            <w:tcMar>
              <w:top w:w="80" w:type="dxa"/>
              <w:left w:w="100" w:type="dxa"/>
              <w:bottom w:w="80" w:type="dxa"/>
              <w:right w:w="100" w:type="dxa"/>
            </w:tcMar>
          </w:tcPr>
          <w:p w14:paraId="256A0562" w14:textId="77777777" w:rsidR="00D32650" w:rsidRDefault="00000000">
            <w:r>
              <w:rPr>
                <w:b/>
                <w:bCs/>
                <w:color w:val="FFFFFF"/>
              </w:rPr>
              <w:t>Status</w:t>
            </w:r>
          </w:p>
        </w:tc>
      </w:tr>
      <w:tr w:rsidR="00D32650" w14:paraId="62F405C3"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663C0E15" w14:textId="77777777" w:rsidR="00D32650" w:rsidRDefault="00000000">
            <w:r>
              <w:rPr>
                <w:b/>
                <w:bCs/>
                <w:color w:val="262626"/>
              </w:rPr>
              <w:t>TS-ML-01</w:t>
            </w:r>
          </w:p>
        </w:tc>
        <w:tc>
          <w:tcPr>
            <w:tcW w:w="2800" w:type="dxa"/>
            <w:shd w:val="clear" w:color="auto" w:fill="FFFFFF"/>
            <w:tcMar>
              <w:top w:w="80" w:type="dxa"/>
              <w:left w:w="100" w:type="dxa"/>
              <w:bottom w:w="80" w:type="dxa"/>
              <w:right w:w="100" w:type="dxa"/>
            </w:tcMar>
          </w:tcPr>
          <w:p w14:paraId="28F520DC" w14:textId="77777777" w:rsidR="00D32650" w:rsidRDefault="00000000">
            <w:r>
              <w:rPr>
                <w:color w:val="262626"/>
              </w:rPr>
              <w:t>Data Preprocessing</w:t>
            </w:r>
          </w:p>
        </w:tc>
        <w:tc>
          <w:tcPr>
            <w:tcW w:w="4200" w:type="dxa"/>
            <w:shd w:val="clear" w:color="auto" w:fill="FFFFFF"/>
            <w:tcMar>
              <w:top w:w="80" w:type="dxa"/>
              <w:left w:w="100" w:type="dxa"/>
              <w:bottom w:w="80" w:type="dxa"/>
              <w:right w:w="100" w:type="dxa"/>
            </w:tcMar>
          </w:tcPr>
          <w:p w14:paraId="5EFA5A9B" w14:textId="77777777" w:rsidR="00D32650" w:rsidRDefault="00000000">
            <w:r>
              <w:rPr>
                <w:color w:val="262626"/>
              </w:rPr>
              <w:t>No employee record reaches the model with missing or unencoded fields.</w:t>
            </w:r>
          </w:p>
        </w:tc>
        <w:tc>
          <w:tcPr>
            <w:tcW w:w="1100" w:type="dxa"/>
            <w:shd w:val="clear" w:color="auto" w:fill="BF8F00"/>
            <w:tcMar>
              <w:top w:w="80" w:type="dxa"/>
              <w:left w:w="100" w:type="dxa"/>
              <w:bottom w:w="80" w:type="dxa"/>
              <w:right w:w="100" w:type="dxa"/>
            </w:tcMar>
          </w:tcPr>
          <w:p w14:paraId="4572DF79" w14:textId="77777777" w:rsidR="00D32650" w:rsidRDefault="00000000">
            <w:r>
              <w:rPr>
                <w:b/>
                <w:bCs/>
                <w:color w:val="FFFFFF"/>
              </w:rPr>
              <w:t>Met</w:t>
            </w:r>
          </w:p>
        </w:tc>
      </w:tr>
      <w:tr w:rsidR="00D32650" w14:paraId="702AF629"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468DFDC1" w14:textId="77777777" w:rsidR="00D32650" w:rsidRDefault="00000000">
            <w:r>
              <w:rPr>
                <w:b/>
                <w:bCs/>
                <w:color w:val="262626"/>
              </w:rPr>
              <w:t>TS-ML-02</w:t>
            </w:r>
          </w:p>
        </w:tc>
        <w:tc>
          <w:tcPr>
            <w:tcW w:w="2800" w:type="dxa"/>
            <w:shd w:val="clear" w:color="auto" w:fill="F2F2F2"/>
            <w:tcMar>
              <w:top w:w="80" w:type="dxa"/>
              <w:left w:w="100" w:type="dxa"/>
              <w:bottom w:w="80" w:type="dxa"/>
              <w:right w:w="100" w:type="dxa"/>
            </w:tcMar>
          </w:tcPr>
          <w:p w14:paraId="504CAEE0" w14:textId="77777777" w:rsidR="00D32650" w:rsidRDefault="00000000">
            <w:r>
              <w:rPr>
                <w:color w:val="262626"/>
              </w:rPr>
              <w:t>Model Training &amp; Convergence</w:t>
            </w:r>
          </w:p>
        </w:tc>
        <w:tc>
          <w:tcPr>
            <w:tcW w:w="4200" w:type="dxa"/>
            <w:shd w:val="clear" w:color="auto" w:fill="F2F2F2"/>
            <w:tcMar>
              <w:top w:w="80" w:type="dxa"/>
              <w:left w:w="100" w:type="dxa"/>
              <w:bottom w:w="80" w:type="dxa"/>
              <w:right w:w="100" w:type="dxa"/>
            </w:tcMar>
          </w:tcPr>
          <w:p w14:paraId="28DDB872" w14:textId="77777777" w:rsidR="00D32650" w:rsidRDefault="00000000">
            <w:r>
              <w:rPr>
                <w:color w:val="262626"/>
              </w:rPr>
              <w:t>All three model families train without error and beat the baseline accuracy.</w:t>
            </w:r>
          </w:p>
        </w:tc>
        <w:tc>
          <w:tcPr>
            <w:tcW w:w="1100" w:type="dxa"/>
            <w:shd w:val="clear" w:color="auto" w:fill="BF8F00"/>
            <w:tcMar>
              <w:top w:w="80" w:type="dxa"/>
              <w:left w:w="100" w:type="dxa"/>
              <w:bottom w:w="80" w:type="dxa"/>
              <w:right w:w="100" w:type="dxa"/>
            </w:tcMar>
          </w:tcPr>
          <w:p w14:paraId="5CF9A48F" w14:textId="77777777" w:rsidR="00D32650" w:rsidRDefault="00000000">
            <w:r>
              <w:rPr>
                <w:b/>
                <w:bCs/>
                <w:color w:val="FFFFFF"/>
              </w:rPr>
              <w:t>Met</w:t>
            </w:r>
          </w:p>
        </w:tc>
      </w:tr>
      <w:tr w:rsidR="00D32650" w14:paraId="6EF2667C"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3B327888" w14:textId="77777777" w:rsidR="00D32650" w:rsidRDefault="00000000">
            <w:r>
              <w:rPr>
                <w:b/>
                <w:bCs/>
                <w:color w:val="262626"/>
              </w:rPr>
              <w:t>TS-ML-03</w:t>
            </w:r>
          </w:p>
        </w:tc>
        <w:tc>
          <w:tcPr>
            <w:tcW w:w="2800" w:type="dxa"/>
            <w:shd w:val="clear" w:color="auto" w:fill="FFFFFF"/>
            <w:tcMar>
              <w:top w:w="80" w:type="dxa"/>
              <w:left w:w="100" w:type="dxa"/>
              <w:bottom w:w="80" w:type="dxa"/>
              <w:right w:w="100" w:type="dxa"/>
            </w:tcMar>
          </w:tcPr>
          <w:p w14:paraId="1A46DA24" w14:textId="77777777" w:rsidR="00D32650" w:rsidRDefault="00000000">
            <w:r>
              <w:rPr>
                <w:color w:val="262626"/>
              </w:rPr>
              <w:t>Prediction Endpoint</w:t>
            </w:r>
          </w:p>
        </w:tc>
        <w:tc>
          <w:tcPr>
            <w:tcW w:w="4200" w:type="dxa"/>
            <w:shd w:val="clear" w:color="auto" w:fill="FFFFFF"/>
            <w:tcMar>
              <w:top w:w="80" w:type="dxa"/>
              <w:left w:w="100" w:type="dxa"/>
              <w:bottom w:w="80" w:type="dxa"/>
              <w:right w:w="100" w:type="dxa"/>
            </w:tcMar>
          </w:tcPr>
          <w:p w14:paraId="2B2B5DAA" w14:textId="77777777" w:rsidR="00D32650" w:rsidRDefault="00000000">
            <w:r>
              <w:rPr>
                <w:color w:val="262626"/>
              </w:rPr>
              <w:t>Every request returns a probability (0–1), a flag, and a risk band HR can act on.</w:t>
            </w:r>
          </w:p>
        </w:tc>
        <w:tc>
          <w:tcPr>
            <w:tcW w:w="1100" w:type="dxa"/>
            <w:shd w:val="clear" w:color="auto" w:fill="BF8F00"/>
            <w:tcMar>
              <w:top w:w="80" w:type="dxa"/>
              <w:left w:w="100" w:type="dxa"/>
              <w:bottom w:w="80" w:type="dxa"/>
              <w:right w:w="100" w:type="dxa"/>
            </w:tcMar>
          </w:tcPr>
          <w:p w14:paraId="39B4FA48" w14:textId="77777777" w:rsidR="00D32650" w:rsidRDefault="00000000">
            <w:r>
              <w:rPr>
                <w:b/>
                <w:bCs/>
                <w:color w:val="FFFFFF"/>
              </w:rPr>
              <w:t>Met</w:t>
            </w:r>
          </w:p>
        </w:tc>
      </w:tr>
      <w:tr w:rsidR="00D32650" w14:paraId="0D68ACBA"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64528414" w14:textId="77777777" w:rsidR="00D32650" w:rsidRDefault="00000000">
            <w:r>
              <w:rPr>
                <w:b/>
                <w:bCs/>
                <w:color w:val="262626"/>
              </w:rPr>
              <w:t>TS-ML-04</w:t>
            </w:r>
          </w:p>
        </w:tc>
        <w:tc>
          <w:tcPr>
            <w:tcW w:w="2800" w:type="dxa"/>
            <w:shd w:val="clear" w:color="auto" w:fill="F2F2F2"/>
            <w:tcMar>
              <w:top w:w="80" w:type="dxa"/>
              <w:left w:w="100" w:type="dxa"/>
              <w:bottom w:w="80" w:type="dxa"/>
              <w:right w:w="100" w:type="dxa"/>
            </w:tcMar>
          </w:tcPr>
          <w:p w14:paraId="4CA1D5CC" w14:textId="77777777" w:rsidR="00D32650" w:rsidRDefault="00000000">
            <w:r>
              <w:rPr>
                <w:color w:val="262626"/>
              </w:rPr>
              <w:t>SHAP Explainability</w:t>
            </w:r>
          </w:p>
        </w:tc>
        <w:tc>
          <w:tcPr>
            <w:tcW w:w="4200" w:type="dxa"/>
            <w:shd w:val="clear" w:color="auto" w:fill="F2F2F2"/>
            <w:tcMar>
              <w:top w:w="80" w:type="dxa"/>
              <w:left w:w="100" w:type="dxa"/>
              <w:bottom w:w="80" w:type="dxa"/>
              <w:right w:w="100" w:type="dxa"/>
            </w:tcMar>
          </w:tcPr>
          <w:p w14:paraId="7793C77A" w14:textId="77777777" w:rsidR="00D32650" w:rsidRDefault="00000000">
            <w:r>
              <w:rPr>
                <w:color w:val="262626"/>
              </w:rPr>
              <w:t>Every prediction is paired with ranked, per-employee contributing factors.</w:t>
            </w:r>
          </w:p>
        </w:tc>
        <w:tc>
          <w:tcPr>
            <w:tcW w:w="1100" w:type="dxa"/>
            <w:shd w:val="clear" w:color="auto" w:fill="BF8F00"/>
            <w:tcMar>
              <w:top w:w="80" w:type="dxa"/>
              <w:left w:w="100" w:type="dxa"/>
              <w:bottom w:w="80" w:type="dxa"/>
              <w:right w:w="100" w:type="dxa"/>
            </w:tcMar>
          </w:tcPr>
          <w:p w14:paraId="7B588163" w14:textId="77777777" w:rsidR="00D32650" w:rsidRDefault="00000000">
            <w:r>
              <w:rPr>
                <w:b/>
                <w:bCs/>
                <w:color w:val="FFFFFF"/>
              </w:rPr>
              <w:t>Met</w:t>
            </w:r>
          </w:p>
        </w:tc>
      </w:tr>
    </w:tbl>
    <w:p w14:paraId="03B7157E" w14:textId="77777777" w:rsidR="00D32650" w:rsidRDefault="00000000">
      <w:pPr>
        <w:pStyle w:val="Heading1"/>
        <w:pBdr>
          <w:bottom w:val="single" w:sz="6" w:space="4" w:color="1F3864"/>
        </w:pBdr>
        <w:spacing w:before="360" w:after="160"/>
      </w:pPr>
      <w:r>
        <w:rPr>
          <w:b/>
          <w:bCs/>
          <w:color w:val="1F3864"/>
          <w:sz w:val="30"/>
          <w:szCs w:val="30"/>
        </w:rPr>
        <w:t>4. Test Execution Summary</w:t>
      </w:r>
    </w:p>
    <w:p w14:paraId="21C045E9" w14:textId="77777777" w:rsidR="00D32650" w:rsidRDefault="00000000">
      <w:pPr>
        <w:spacing w:after="120"/>
      </w:pPr>
      <w:r>
        <w:rPr>
          <w:color w:val="262626"/>
          <w:sz w:val="21"/>
          <w:szCs w:val="21"/>
        </w:rPr>
        <w:t>14 of 14 test cases passed across preprocessing, model training, prediction, explainability, and input validation. Full case-level detail is retained in the engineering TDD specification; this view summarizes results in business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200"/>
        <w:gridCol w:w="4700"/>
      </w:tblGrid>
      <w:tr w:rsidR="00D32650" w14:paraId="7F24AD91"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6846CBE4" w14:textId="77777777" w:rsidR="00D32650" w:rsidRDefault="00000000">
            <w:r>
              <w:rPr>
                <w:b/>
                <w:bCs/>
                <w:color w:val="FFFFFF"/>
              </w:rPr>
              <w:t>Test Group</w:t>
            </w:r>
          </w:p>
        </w:tc>
        <w:tc>
          <w:tcPr>
            <w:tcW w:w="1600" w:type="dxa"/>
            <w:shd w:val="clear" w:color="auto" w:fill="1F3864"/>
            <w:tcMar>
              <w:top w:w="80" w:type="dxa"/>
              <w:left w:w="100" w:type="dxa"/>
              <w:bottom w:w="80" w:type="dxa"/>
              <w:right w:w="100" w:type="dxa"/>
            </w:tcMar>
          </w:tcPr>
          <w:p w14:paraId="7F08D845" w14:textId="77777777" w:rsidR="00D32650" w:rsidRDefault="00000000">
            <w:r>
              <w:rPr>
                <w:b/>
                <w:bCs/>
                <w:color w:val="FFFFFF"/>
              </w:rPr>
              <w:t>Cases</w:t>
            </w:r>
          </w:p>
        </w:tc>
        <w:tc>
          <w:tcPr>
            <w:tcW w:w="1200" w:type="dxa"/>
            <w:shd w:val="clear" w:color="auto" w:fill="1F3864"/>
            <w:tcMar>
              <w:top w:w="80" w:type="dxa"/>
              <w:left w:w="100" w:type="dxa"/>
              <w:bottom w:w="80" w:type="dxa"/>
              <w:right w:w="100" w:type="dxa"/>
            </w:tcMar>
          </w:tcPr>
          <w:p w14:paraId="115DC53B" w14:textId="77777777" w:rsidR="00D32650" w:rsidRDefault="00000000">
            <w:r>
              <w:rPr>
                <w:b/>
                <w:bCs/>
                <w:color w:val="FFFFFF"/>
              </w:rPr>
              <w:t>Result</w:t>
            </w:r>
          </w:p>
        </w:tc>
        <w:tc>
          <w:tcPr>
            <w:tcW w:w="4700" w:type="dxa"/>
            <w:shd w:val="clear" w:color="auto" w:fill="1F3864"/>
            <w:tcMar>
              <w:top w:w="80" w:type="dxa"/>
              <w:left w:w="100" w:type="dxa"/>
              <w:bottom w:w="80" w:type="dxa"/>
              <w:right w:w="100" w:type="dxa"/>
            </w:tcMar>
          </w:tcPr>
          <w:p w14:paraId="55642D24" w14:textId="77777777" w:rsidR="00D32650" w:rsidRDefault="00000000">
            <w:r>
              <w:rPr>
                <w:b/>
                <w:bCs/>
                <w:color w:val="FFFFFF"/>
              </w:rPr>
              <w:t>Business Meaning</w:t>
            </w:r>
          </w:p>
        </w:tc>
      </w:tr>
      <w:tr w:rsidR="00D32650" w14:paraId="1D4505BB"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D239EAB" w14:textId="77777777" w:rsidR="00D32650" w:rsidRDefault="00000000">
            <w:r>
              <w:rPr>
                <w:b/>
                <w:bCs/>
                <w:color w:val="262626"/>
              </w:rPr>
              <w:t>TC-001 to TC-003</w:t>
            </w:r>
          </w:p>
        </w:tc>
        <w:tc>
          <w:tcPr>
            <w:tcW w:w="1600" w:type="dxa"/>
            <w:shd w:val="clear" w:color="auto" w:fill="FFFFFF"/>
            <w:tcMar>
              <w:top w:w="80" w:type="dxa"/>
              <w:left w:w="100" w:type="dxa"/>
              <w:bottom w:w="80" w:type="dxa"/>
              <w:right w:w="100" w:type="dxa"/>
            </w:tcMar>
          </w:tcPr>
          <w:p w14:paraId="1A8ADDDD" w14:textId="77777777" w:rsidR="00D32650" w:rsidRDefault="00000000">
            <w:r>
              <w:rPr>
                <w:color w:val="262626"/>
              </w:rPr>
              <w:t>Preprocessing</w:t>
            </w:r>
          </w:p>
        </w:tc>
        <w:tc>
          <w:tcPr>
            <w:tcW w:w="1200" w:type="dxa"/>
            <w:shd w:val="clear" w:color="auto" w:fill="375623"/>
            <w:tcMar>
              <w:top w:w="80" w:type="dxa"/>
              <w:left w:w="100" w:type="dxa"/>
              <w:bottom w:w="80" w:type="dxa"/>
              <w:right w:w="100" w:type="dxa"/>
            </w:tcMar>
          </w:tcPr>
          <w:p w14:paraId="5C6E35A9" w14:textId="77777777" w:rsidR="00D32650" w:rsidRDefault="00000000">
            <w:r>
              <w:rPr>
                <w:b/>
                <w:bCs/>
                <w:color w:val="FFFFFF"/>
              </w:rPr>
              <w:t>Pass</w:t>
            </w:r>
          </w:p>
        </w:tc>
        <w:tc>
          <w:tcPr>
            <w:tcW w:w="4700" w:type="dxa"/>
            <w:shd w:val="clear" w:color="auto" w:fill="FFFFFF"/>
            <w:tcMar>
              <w:top w:w="80" w:type="dxa"/>
              <w:left w:w="100" w:type="dxa"/>
              <w:bottom w:w="80" w:type="dxa"/>
              <w:right w:w="100" w:type="dxa"/>
            </w:tcMar>
          </w:tcPr>
          <w:p w14:paraId="0B0D6E16" w14:textId="77777777" w:rsidR="00D32650" w:rsidRDefault="00000000">
            <w:r>
              <w:rPr>
                <w:color w:val="262626"/>
              </w:rPr>
              <w:t>HR data is cleaned and standardized before every prediction — no bad data reaches the model.</w:t>
            </w:r>
          </w:p>
        </w:tc>
      </w:tr>
      <w:tr w:rsidR="00D32650" w14:paraId="2542DF94"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7BF99233" w14:textId="77777777" w:rsidR="00D32650" w:rsidRDefault="00000000">
            <w:r>
              <w:rPr>
                <w:b/>
                <w:bCs/>
                <w:color w:val="262626"/>
              </w:rPr>
              <w:t>TC-004 to TC-006</w:t>
            </w:r>
          </w:p>
        </w:tc>
        <w:tc>
          <w:tcPr>
            <w:tcW w:w="1600" w:type="dxa"/>
            <w:shd w:val="clear" w:color="auto" w:fill="F2F2F2"/>
            <w:tcMar>
              <w:top w:w="80" w:type="dxa"/>
              <w:left w:w="100" w:type="dxa"/>
              <w:bottom w:w="80" w:type="dxa"/>
              <w:right w:w="100" w:type="dxa"/>
            </w:tcMar>
          </w:tcPr>
          <w:p w14:paraId="306AA25E" w14:textId="77777777" w:rsidR="00D32650" w:rsidRDefault="00000000">
            <w:r>
              <w:rPr>
                <w:color w:val="262626"/>
              </w:rPr>
              <w:t>Model Training</w:t>
            </w:r>
          </w:p>
        </w:tc>
        <w:tc>
          <w:tcPr>
            <w:tcW w:w="1200" w:type="dxa"/>
            <w:shd w:val="clear" w:color="auto" w:fill="375623"/>
            <w:tcMar>
              <w:top w:w="80" w:type="dxa"/>
              <w:left w:w="100" w:type="dxa"/>
              <w:bottom w:w="80" w:type="dxa"/>
              <w:right w:w="100" w:type="dxa"/>
            </w:tcMar>
          </w:tcPr>
          <w:p w14:paraId="05E3C319" w14:textId="77777777" w:rsidR="00D32650" w:rsidRDefault="00000000">
            <w:r>
              <w:rPr>
                <w:b/>
                <w:bCs/>
                <w:color w:val="FFFFFF"/>
              </w:rPr>
              <w:t>Pass</w:t>
            </w:r>
          </w:p>
        </w:tc>
        <w:tc>
          <w:tcPr>
            <w:tcW w:w="4700" w:type="dxa"/>
            <w:shd w:val="clear" w:color="auto" w:fill="F2F2F2"/>
            <w:tcMar>
              <w:top w:w="80" w:type="dxa"/>
              <w:left w:w="100" w:type="dxa"/>
              <w:bottom w:w="80" w:type="dxa"/>
              <w:right w:w="100" w:type="dxa"/>
            </w:tcMar>
          </w:tcPr>
          <w:p w14:paraId="0DC04C7C" w14:textId="77777777" w:rsidR="00D32650" w:rsidRDefault="00000000">
            <w:r>
              <w:rPr>
                <w:color w:val="262626"/>
              </w:rPr>
              <w:t>All three candidate models train reliably; the system can always produce a deployable model.</w:t>
            </w:r>
          </w:p>
        </w:tc>
      </w:tr>
      <w:tr w:rsidR="00D32650" w14:paraId="2AD2AD3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18802E4" w14:textId="77777777" w:rsidR="00D32650" w:rsidRDefault="00000000">
            <w:r>
              <w:rPr>
                <w:b/>
                <w:bCs/>
                <w:color w:val="262626"/>
              </w:rPr>
              <w:t>TC-007 to TC-009</w:t>
            </w:r>
          </w:p>
        </w:tc>
        <w:tc>
          <w:tcPr>
            <w:tcW w:w="1600" w:type="dxa"/>
            <w:shd w:val="clear" w:color="auto" w:fill="FFFFFF"/>
            <w:tcMar>
              <w:top w:w="80" w:type="dxa"/>
              <w:left w:w="100" w:type="dxa"/>
              <w:bottom w:w="80" w:type="dxa"/>
              <w:right w:w="100" w:type="dxa"/>
            </w:tcMar>
          </w:tcPr>
          <w:p w14:paraId="29E39B4D" w14:textId="77777777" w:rsidR="00D32650" w:rsidRDefault="00000000">
            <w:r>
              <w:rPr>
                <w:color w:val="262626"/>
              </w:rPr>
              <w:t>Prediction Output</w:t>
            </w:r>
          </w:p>
        </w:tc>
        <w:tc>
          <w:tcPr>
            <w:tcW w:w="1200" w:type="dxa"/>
            <w:shd w:val="clear" w:color="auto" w:fill="375623"/>
            <w:tcMar>
              <w:top w:w="80" w:type="dxa"/>
              <w:left w:w="100" w:type="dxa"/>
              <w:bottom w:w="80" w:type="dxa"/>
              <w:right w:w="100" w:type="dxa"/>
            </w:tcMar>
          </w:tcPr>
          <w:p w14:paraId="1BC9B4D6" w14:textId="77777777" w:rsidR="00D32650" w:rsidRDefault="00000000">
            <w:r>
              <w:rPr>
                <w:b/>
                <w:bCs/>
                <w:color w:val="FFFFFF"/>
              </w:rPr>
              <w:t>Pass</w:t>
            </w:r>
          </w:p>
        </w:tc>
        <w:tc>
          <w:tcPr>
            <w:tcW w:w="4700" w:type="dxa"/>
            <w:shd w:val="clear" w:color="auto" w:fill="FFFFFF"/>
            <w:tcMar>
              <w:top w:w="80" w:type="dxa"/>
              <w:left w:w="100" w:type="dxa"/>
              <w:bottom w:w="80" w:type="dxa"/>
              <w:right w:w="100" w:type="dxa"/>
            </w:tcMar>
          </w:tcPr>
          <w:p w14:paraId="242B43BF" w14:textId="77777777" w:rsidR="00D32650" w:rsidRDefault="00000000">
            <w:r>
              <w:rPr>
                <w:color w:val="262626"/>
              </w:rPr>
              <w:t>HR always receives a usable probability, flag, and risk band for each employee.</w:t>
            </w:r>
          </w:p>
        </w:tc>
      </w:tr>
      <w:tr w:rsidR="00D32650" w14:paraId="5EE0F90B"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6F4CAF23" w14:textId="77777777" w:rsidR="00D32650" w:rsidRDefault="00000000">
            <w:r>
              <w:rPr>
                <w:b/>
                <w:bCs/>
                <w:color w:val="262626"/>
              </w:rPr>
              <w:t>TC-010 to TC-011</w:t>
            </w:r>
          </w:p>
        </w:tc>
        <w:tc>
          <w:tcPr>
            <w:tcW w:w="1600" w:type="dxa"/>
            <w:shd w:val="clear" w:color="auto" w:fill="F2F2F2"/>
            <w:tcMar>
              <w:top w:w="80" w:type="dxa"/>
              <w:left w:w="100" w:type="dxa"/>
              <w:bottom w:w="80" w:type="dxa"/>
              <w:right w:w="100" w:type="dxa"/>
            </w:tcMar>
          </w:tcPr>
          <w:p w14:paraId="6BE7B179" w14:textId="77777777" w:rsidR="00D32650" w:rsidRDefault="00000000">
            <w:r>
              <w:rPr>
                <w:color w:val="262626"/>
              </w:rPr>
              <w:t>SHAP Explainability</w:t>
            </w:r>
          </w:p>
        </w:tc>
        <w:tc>
          <w:tcPr>
            <w:tcW w:w="1200" w:type="dxa"/>
            <w:shd w:val="clear" w:color="auto" w:fill="375623"/>
            <w:tcMar>
              <w:top w:w="80" w:type="dxa"/>
              <w:left w:w="100" w:type="dxa"/>
              <w:bottom w:w="80" w:type="dxa"/>
              <w:right w:w="100" w:type="dxa"/>
            </w:tcMar>
          </w:tcPr>
          <w:p w14:paraId="32904E31" w14:textId="77777777" w:rsidR="00D32650" w:rsidRDefault="00000000">
            <w:r>
              <w:rPr>
                <w:b/>
                <w:bCs/>
                <w:color w:val="FFFFFF"/>
              </w:rPr>
              <w:t>Pass</w:t>
            </w:r>
          </w:p>
        </w:tc>
        <w:tc>
          <w:tcPr>
            <w:tcW w:w="4700" w:type="dxa"/>
            <w:shd w:val="clear" w:color="auto" w:fill="F2F2F2"/>
            <w:tcMar>
              <w:top w:w="80" w:type="dxa"/>
              <w:left w:w="100" w:type="dxa"/>
              <w:bottom w:w="80" w:type="dxa"/>
              <w:right w:w="100" w:type="dxa"/>
            </w:tcMar>
          </w:tcPr>
          <w:p w14:paraId="6514828B" w14:textId="77777777" w:rsidR="00D32650" w:rsidRDefault="00000000">
            <w:r>
              <w:rPr>
                <w:color w:val="262626"/>
              </w:rPr>
              <w:t>Explanations are complete and correctly ranked — HR can trust the "why" behind a score.</w:t>
            </w:r>
          </w:p>
        </w:tc>
      </w:tr>
      <w:tr w:rsidR="00D32650" w14:paraId="2FBD5CA1"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7BF0012" w14:textId="77777777" w:rsidR="00D32650" w:rsidRDefault="00000000">
            <w:r>
              <w:rPr>
                <w:b/>
                <w:bCs/>
                <w:color w:val="262626"/>
              </w:rPr>
              <w:t>TC-012 to TC-013</w:t>
            </w:r>
          </w:p>
        </w:tc>
        <w:tc>
          <w:tcPr>
            <w:tcW w:w="1600" w:type="dxa"/>
            <w:shd w:val="clear" w:color="auto" w:fill="FFFFFF"/>
            <w:tcMar>
              <w:top w:w="80" w:type="dxa"/>
              <w:left w:w="100" w:type="dxa"/>
              <w:bottom w:w="80" w:type="dxa"/>
              <w:right w:w="100" w:type="dxa"/>
            </w:tcMar>
          </w:tcPr>
          <w:p w14:paraId="7572B403" w14:textId="77777777" w:rsidR="00D32650" w:rsidRDefault="00000000">
            <w:r>
              <w:rPr>
                <w:color w:val="262626"/>
              </w:rPr>
              <w:t>Model Evaluation &amp; Selection</w:t>
            </w:r>
          </w:p>
        </w:tc>
        <w:tc>
          <w:tcPr>
            <w:tcW w:w="1200" w:type="dxa"/>
            <w:shd w:val="clear" w:color="auto" w:fill="375623"/>
            <w:tcMar>
              <w:top w:w="80" w:type="dxa"/>
              <w:left w:w="100" w:type="dxa"/>
              <w:bottom w:w="80" w:type="dxa"/>
              <w:right w:w="100" w:type="dxa"/>
            </w:tcMar>
          </w:tcPr>
          <w:p w14:paraId="4C70D27F" w14:textId="77777777" w:rsidR="00D32650" w:rsidRDefault="00000000">
            <w:r>
              <w:rPr>
                <w:b/>
                <w:bCs/>
                <w:color w:val="FFFFFF"/>
              </w:rPr>
              <w:t>Pass</w:t>
            </w:r>
          </w:p>
        </w:tc>
        <w:tc>
          <w:tcPr>
            <w:tcW w:w="4700" w:type="dxa"/>
            <w:shd w:val="clear" w:color="auto" w:fill="FFFFFF"/>
            <w:tcMar>
              <w:top w:w="80" w:type="dxa"/>
              <w:left w:w="100" w:type="dxa"/>
              <w:bottom w:w="80" w:type="dxa"/>
              <w:right w:w="100" w:type="dxa"/>
            </w:tcMar>
          </w:tcPr>
          <w:p w14:paraId="1F483246" w14:textId="77777777" w:rsidR="00D32650" w:rsidRDefault="00000000">
            <w:r>
              <w:rPr>
                <w:color w:val="262626"/>
              </w:rPr>
              <w:t>The system automatically deploys the strongest-performing model (XGBoost, ROC-AUC 0.891).</w:t>
            </w:r>
          </w:p>
        </w:tc>
      </w:tr>
      <w:tr w:rsidR="00D32650" w14:paraId="514B80A2"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0E9764FB" w14:textId="77777777" w:rsidR="00D32650" w:rsidRDefault="00000000">
            <w:r>
              <w:rPr>
                <w:b/>
                <w:bCs/>
                <w:color w:val="262626"/>
              </w:rPr>
              <w:t>TC-014</w:t>
            </w:r>
          </w:p>
        </w:tc>
        <w:tc>
          <w:tcPr>
            <w:tcW w:w="1600" w:type="dxa"/>
            <w:shd w:val="clear" w:color="auto" w:fill="F2F2F2"/>
            <w:tcMar>
              <w:top w:w="80" w:type="dxa"/>
              <w:left w:w="100" w:type="dxa"/>
              <w:bottom w:w="80" w:type="dxa"/>
              <w:right w:w="100" w:type="dxa"/>
            </w:tcMar>
          </w:tcPr>
          <w:p w14:paraId="6109B883" w14:textId="77777777" w:rsidR="00D32650" w:rsidRDefault="00000000">
            <w:r>
              <w:rPr>
                <w:color w:val="262626"/>
              </w:rPr>
              <w:t>Invalid Input Handling</w:t>
            </w:r>
          </w:p>
        </w:tc>
        <w:tc>
          <w:tcPr>
            <w:tcW w:w="1200" w:type="dxa"/>
            <w:shd w:val="clear" w:color="auto" w:fill="375623"/>
            <w:tcMar>
              <w:top w:w="80" w:type="dxa"/>
              <w:left w:w="100" w:type="dxa"/>
              <w:bottom w:w="80" w:type="dxa"/>
              <w:right w:w="100" w:type="dxa"/>
            </w:tcMar>
          </w:tcPr>
          <w:p w14:paraId="4CF876CB" w14:textId="77777777" w:rsidR="00D32650" w:rsidRDefault="00000000">
            <w:r>
              <w:rPr>
                <w:b/>
                <w:bCs/>
                <w:color w:val="FFFFFF"/>
              </w:rPr>
              <w:t>Pass</w:t>
            </w:r>
          </w:p>
        </w:tc>
        <w:tc>
          <w:tcPr>
            <w:tcW w:w="4700" w:type="dxa"/>
            <w:shd w:val="clear" w:color="auto" w:fill="F2F2F2"/>
            <w:tcMar>
              <w:top w:w="80" w:type="dxa"/>
              <w:left w:w="100" w:type="dxa"/>
              <w:bottom w:w="80" w:type="dxa"/>
              <w:right w:w="100" w:type="dxa"/>
            </w:tcMar>
          </w:tcPr>
          <w:p w14:paraId="72F23797" w14:textId="77777777" w:rsidR="00D32650" w:rsidRDefault="00000000">
            <w:r>
              <w:rPr>
                <w:color w:val="262626"/>
              </w:rPr>
              <w:t>Bad or incomplete employee records are rejected safely instead of producing a false score.</w:t>
            </w:r>
          </w:p>
        </w:tc>
      </w:tr>
    </w:tbl>
    <w:p w14:paraId="5892AC87" w14:textId="77777777" w:rsidR="00D32650" w:rsidRDefault="00000000">
      <w:pPr>
        <w:pStyle w:val="Heading1"/>
        <w:pBdr>
          <w:bottom w:val="single" w:sz="6" w:space="4" w:color="1F3864"/>
        </w:pBdr>
        <w:spacing w:before="360" w:after="160"/>
      </w:pPr>
      <w:r>
        <w:rPr>
          <w:b/>
          <w:bCs/>
          <w:color w:val="1F3864"/>
          <w:sz w:val="30"/>
          <w:szCs w:val="30"/>
        </w:rPr>
        <w:t>5. Release Quality Gates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600"/>
        <w:gridCol w:w="1700"/>
      </w:tblGrid>
      <w:tr w:rsidR="00D32650" w14:paraId="63880015"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0DF1A38B" w14:textId="77777777" w:rsidR="00D32650" w:rsidRDefault="00000000">
            <w:r>
              <w:rPr>
                <w:b/>
                <w:bCs/>
                <w:color w:val="FFFFFF"/>
              </w:rPr>
              <w:t>Quality Gate</w:t>
            </w:r>
          </w:p>
        </w:tc>
        <w:tc>
          <w:tcPr>
            <w:tcW w:w="2000" w:type="dxa"/>
            <w:shd w:val="clear" w:color="auto" w:fill="1F3864"/>
            <w:tcMar>
              <w:top w:w="80" w:type="dxa"/>
              <w:left w:w="100" w:type="dxa"/>
              <w:bottom w:w="80" w:type="dxa"/>
              <w:right w:w="100" w:type="dxa"/>
            </w:tcMar>
          </w:tcPr>
          <w:p w14:paraId="0A1BBF93" w14:textId="77777777" w:rsidR="00D32650" w:rsidRDefault="00000000">
            <w:r>
              <w:rPr>
                <w:b/>
                <w:bCs/>
                <w:color w:val="FFFFFF"/>
              </w:rPr>
              <w:t>Target</w:t>
            </w:r>
          </w:p>
        </w:tc>
        <w:tc>
          <w:tcPr>
            <w:tcW w:w="2600" w:type="dxa"/>
            <w:shd w:val="clear" w:color="auto" w:fill="1F3864"/>
            <w:tcMar>
              <w:top w:w="80" w:type="dxa"/>
              <w:left w:w="100" w:type="dxa"/>
              <w:bottom w:w="80" w:type="dxa"/>
              <w:right w:w="100" w:type="dxa"/>
            </w:tcMar>
          </w:tcPr>
          <w:p w14:paraId="65912718" w14:textId="77777777" w:rsidR="00D32650" w:rsidRDefault="00000000">
            <w:r>
              <w:rPr>
                <w:b/>
                <w:bCs/>
                <w:color w:val="FFFFFF"/>
              </w:rPr>
              <w:t>Actual</w:t>
            </w:r>
          </w:p>
        </w:tc>
        <w:tc>
          <w:tcPr>
            <w:tcW w:w="1700" w:type="dxa"/>
            <w:shd w:val="clear" w:color="auto" w:fill="1F3864"/>
            <w:tcMar>
              <w:top w:w="80" w:type="dxa"/>
              <w:left w:w="100" w:type="dxa"/>
              <w:bottom w:w="80" w:type="dxa"/>
              <w:right w:w="100" w:type="dxa"/>
            </w:tcMar>
          </w:tcPr>
          <w:p w14:paraId="0C95A282" w14:textId="77777777" w:rsidR="00D32650" w:rsidRDefault="00000000">
            <w:r>
              <w:rPr>
                <w:b/>
                <w:bCs/>
                <w:color w:val="FFFFFF"/>
              </w:rPr>
              <w:t>Status</w:t>
            </w:r>
          </w:p>
        </w:tc>
      </w:tr>
      <w:tr w:rsidR="00D32650" w14:paraId="5DA4F92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37821EF" w14:textId="77777777" w:rsidR="00D32650" w:rsidRDefault="00000000">
            <w:r>
              <w:rPr>
                <w:b/>
                <w:bCs/>
                <w:color w:val="262626"/>
              </w:rPr>
              <w:t>Test Pass Rate</w:t>
            </w:r>
          </w:p>
        </w:tc>
        <w:tc>
          <w:tcPr>
            <w:tcW w:w="2000" w:type="dxa"/>
            <w:shd w:val="clear" w:color="auto" w:fill="FFFFFF"/>
            <w:tcMar>
              <w:top w:w="80" w:type="dxa"/>
              <w:left w:w="100" w:type="dxa"/>
              <w:bottom w:w="80" w:type="dxa"/>
              <w:right w:w="100" w:type="dxa"/>
            </w:tcMar>
          </w:tcPr>
          <w:p w14:paraId="62BAB4C6" w14:textId="77777777" w:rsidR="00D32650" w:rsidRDefault="00000000">
            <w:r>
              <w:rPr>
                <w:color w:val="262626"/>
              </w:rPr>
              <w:t>100%</w:t>
            </w:r>
          </w:p>
        </w:tc>
        <w:tc>
          <w:tcPr>
            <w:tcW w:w="2600" w:type="dxa"/>
            <w:shd w:val="clear" w:color="auto" w:fill="FFFFFF"/>
            <w:tcMar>
              <w:top w:w="80" w:type="dxa"/>
              <w:left w:w="100" w:type="dxa"/>
              <w:bottom w:w="80" w:type="dxa"/>
              <w:right w:w="100" w:type="dxa"/>
            </w:tcMar>
          </w:tcPr>
          <w:p w14:paraId="2FB5FFF3" w14:textId="77777777" w:rsidR="00D32650" w:rsidRDefault="00000000">
            <w:r>
              <w:rPr>
                <w:color w:val="262626"/>
              </w:rPr>
              <w:t>14 / 14 (100%)</w:t>
            </w:r>
          </w:p>
        </w:tc>
        <w:tc>
          <w:tcPr>
            <w:tcW w:w="1700" w:type="dxa"/>
            <w:shd w:val="clear" w:color="auto" w:fill="BF8F00"/>
            <w:tcMar>
              <w:top w:w="80" w:type="dxa"/>
              <w:left w:w="100" w:type="dxa"/>
              <w:bottom w:w="80" w:type="dxa"/>
              <w:right w:w="100" w:type="dxa"/>
            </w:tcMar>
          </w:tcPr>
          <w:p w14:paraId="7428D5F4" w14:textId="77777777" w:rsidR="00D32650" w:rsidRDefault="00000000">
            <w:r>
              <w:rPr>
                <w:b/>
                <w:bCs/>
                <w:color w:val="FFFFFF"/>
              </w:rPr>
              <w:t>Met</w:t>
            </w:r>
          </w:p>
        </w:tc>
      </w:tr>
      <w:tr w:rsidR="00D32650" w14:paraId="2741052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CF8708B" w14:textId="77777777" w:rsidR="00D32650" w:rsidRDefault="00000000">
            <w:r>
              <w:rPr>
                <w:b/>
                <w:bCs/>
                <w:color w:val="262626"/>
              </w:rPr>
              <w:t>Function Coverage</w:t>
            </w:r>
          </w:p>
        </w:tc>
        <w:tc>
          <w:tcPr>
            <w:tcW w:w="2000" w:type="dxa"/>
            <w:shd w:val="clear" w:color="auto" w:fill="F2F2F2"/>
            <w:tcMar>
              <w:top w:w="80" w:type="dxa"/>
              <w:left w:w="100" w:type="dxa"/>
              <w:bottom w:w="80" w:type="dxa"/>
              <w:right w:w="100" w:type="dxa"/>
            </w:tcMar>
          </w:tcPr>
          <w:p w14:paraId="020250A1" w14:textId="77777777" w:rsidR="00D32650" w:rsidRDefault="00000000">
            <w:r>
              <w:rPr>
                <w:color w:val="262626"/>
              </w:rPr>
              <w:t>≥ 95%</w:t>
            </w:r>
          </w:p>
        </w:tc>
        <w:tc>
          <w:tcPr>
            <w:tcW w:w="2600" w:type="dxa"/>
            <w:shd w:val="clear" w:color="auto" w:fill="F2F2F2"/>
            <w:tcMar>
              <w:top w:w="80" w:type="dxa"/>
              <w:left w:w="100" w:type="dxa"/>
              <w:bottom w:w="80" w:type="dxa"/>
              <w:right w:w="100" w:type="dxa"/>
            </w:tcMar>
          </w:tcPr>
          <w:p w14:paraId="2DDBD295" w14:textId="77777777" w:rsidR="00D32650" w:rsidRDefault="00000000">
            <w:r>
              <w:rPr>
                <w:color w:val="262626"/>
              </w:rPr>
              <w:t>100.00%</w:t>
            </w:r>
          </w:p>
        </w:tc>
        <w:tc>
          <w:tcPr>
            <w:tcW w:w="1700" w:type="dxa"/>
            <w:shd w:val="clear" w:color="auto" w:fill="BF8F00"/>
            <w:tcMar>
              <w:top w:w="80" w:type="dxa"/>
              <w:left w:w="100" w:type="dxa"/>
              <w:bottom w:w="80" w:type="dxa"/>
              <w:right w:w="100" w:type="dxa"/>
            </w:tcMar>
          </w:tcPr>
          <w:p w14:paraId="652A6A68" w14:textId="77777777" w:rsidR="00D32650" w:rsidRDefault="00000000">
            <w:r>
              <w:rPr>
                <w:b/>
                <w:bCs/>
                <w:color w:val="FFFFFF"/>
              </w:rPr>
              <w:t>Met</w:t>
            </w:r>
          </w:p>
        </w:tc>
      </w:tr>
      <w:tr w:rsidR="00D32650" w14:paraId="4F409FC9"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47070AF" w14:textId="77777777" w:rsidR="00D32650" w:rsidRDefault="00000000">
            <w:r>
              <w:rPr>
                <w:b/>
                <w:bCs/>
                <w:color w:val="262626"/>
              </w:rPr>
              <w:t>Line Coverage</w:t>
            </w:r>
          </w:p>
        </w:tc>
        <w:tc>
          <w:tcPr>
            <w:tcW w:w="2000" w:type="dxa"/>
            <w:shd w:val="clear" w:color="auto" w:fill="FFFFFF"/>
            <w:tcMar>
              <w:top w:w="80" w:type="dxa"/>
              <w:left w:w="100" w:type="dxa"/>
              <w:bottom w:w="80" w:type="dxa"/>
              <w:right w:w="100" w:type="dxa"/>
            </w:tcMar>
          </w:tcPr>
          <w:p w14:paraId="689F9B2D" w14:textId="77777777" w:rsidR="00D32650" w:rsidRDefault="00000000">
            <w:r>
              <w:rPr>
                <w:color w:val="262626"/>
              </w:rPr>
              <w:t>≥ 90%</w:t>
            </w:r>
          </w:p>
        </w:tc>
        <w:tc>
          <w:tcPr>
            <w:tcW w:w="2600" w:type="dxa"/>
            <w:shd w:val="clear" w:color="auto" w:fill="FFFFFF"/>
            <w:tcMar>
              <w:top w:w="80" w:type="dxa"/>
              <w:left w:w="100" w:type="dxa"/>
              <w:bottom w:w="80" w:type="dxa"/>
              <w:right w:w="100" w:type="dxa"/>
            </w:tcMar>
          </w:tcPr>
          <w:p w14:paraId="4E10F0A1" w14:textId="77777777" w:rsidR="00D32650" w:rsidRDefault="00000000">
            <w:r>
              <w:rPr>
                <w:color w:val="262626"/>
              </w:rPr>
              <w:t>98.20%</w:t>
            </w:r>
          </w:p>
        </w:tc>
        <w:tc>
          <w:tcPr>
            <w:tcW w:w="1700" w:type="dxa"/>
            <w:shd w:val="clear" w:color="auto" w:fill="BF8F00"/>
            <w:tcMar>
              <w:top w:w="80" w:type="dxa"/>
              <w:left w:w="100" w:type="dxa"/>
              <w:bottom w:w="80" w:type="dxa"/>
              <w:right w:w="100" w:type="dxa"/>
            </w:tcMar>
          </w:tcPr>
          <w:p w14:paraId="7AEC1DD0" w14:textId="77777777" w:rsidR="00D32650" w:rsidRDefault="00000000">
            <w:r>
              <w:rPr>
                <w:b/>
                <w:bCs/>
                <w:color w:val="FFFFFF"/>
              </w:rPr>
              <w:t>Met</w:t>
            </w:r>
          </w:p>
        </w:tc>
      </w:tr>
      <w:tr w:rsidR="00D32650" w14:paraId="158FBBF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7D3EB928" w14:textId="77777777" w:rsidR="00D32650" w:rsidRDefault="00000000">
            <w:r>
              <w:rPr>
                <w:b/>
                <w:bCs/>
                <w:color w:val="262626"/>
              </w:rPr>
              <w:t>Branch Coverage</w:t>
            </w:r>
          </w:p>
        </w:tc>
        <w:tc>
          <w:tcPr>
            <w:tcW w:w="2000" w:type="dxa"/>
            <w:shd w:val="clear" w:color="auto" w:fill="F2F2F2"/>
            <w:tcMar>
              <w:top w:w="80" w:type="dxa"/>
              <w:left w:w="100" w:type="dxa"/>
              <w:bottom w:w="80" w:type="dxa"/>
              <w:right w:w="100" w:type="dxa"/>
            </w:tcMar>
          </w:tcPr>
          <w:p w14:paraId="6A523D3F" w14:textId="77777777" w:rsidR="00D32650" w:rsidRDefault="00000000">
            <w:r>
              <w:rPr>
                <w:color w:val="262626"/>
              </w:rPr>
              <w:t>≥ 90%</w:t>
            </w:r>
          </w:p>
        </w:tc>
        <w:tc>
          <w:tcPr>
            <w:tcW w:w="2600" w:type="dxa"/>
            <w:shd w:val="clear" w:color="auto" w:fill="F2F2F2"/>
            <w:tcMar>
              <w:top w:w="80" w:type="dxa"/>
              <w:left w:w="100" w:type="dxa"/>
              <w:bottom w:w="80" w:type="dxa"/>
              <w:right w:w="100" w:type="dxa"/>
            </w:tcMar>
          </w:tcPr>
          <w:p w14:paraId="700494B1" w14:textId="77777777" w:rsidR="00D32650" w:rsidRDefault="00000000">
            <w:r>
              <w:rPr>
                <w:color w:val="262626"/>
              </w:rPr>
              <w:t>96.50%</w:t>
            </w:r>
          </w:p>
        </w:tc>
        <w:tc>
          <w:tcPr>
            <w:tcW w:w="1700" w:type="dxa"/>
            <w:shd w:val="clear" w:color="auto" w:fill="BF8F00"/>
            <w:tcMar>
              <w:top w:w="80" w:type="dxa"/>
              <w:left w:w="100" w:type="dxa"/>
              <w:bottom w:w="80" w:type="dxa"/>
              <w:right w:w="100" w:type="dxa"/>
            </w:tcMar>
          </w:tcPr>
          <w:p w14:paraId="7AC93F56" w14:textId="77777777" w:rsidR="00D32650" w:rsidRDefault="00000000">
            <w:r>
              <w:rPr>
                <w:b/>
                <w:bCs/>
                <w:color w:val="FFFFFF"/>
              </w:rPr>
              <w:t>Met</w:t>
            </w:r>
          </w:p>
        </w:tc>
      </w:tr>
      <w:tr w:rsidR="00D32650" w14:paraId="2B62A503"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62A6744" w14:textId="77777777" w:rsidR="00D32650" w:rsidRDefault="00000000">
            <w:r>
              <w:rPr>
                <w:b/>
                <w:bCs/>
                <w:color w:val="262626"/>
              </w:rPr>
              <w:t>Model Accuracy (ROC-AUC)</w:t>
            </w:r>
          </w:p>
        </w:tc>
        <w:tc>
          <w:tcPr>
            <w:tcW w:w="2000" w:type="dxa"/>
            <w:shd w:val="clear" w:color="auto" w:fill="FFFFFF"/>
            <w:tcMar>
              <w:top w:w="80" w:type="dxa"/>
              <w:left w:w="100" w:type="dxa"/>
              <w:bottom w:w="80" w:type="dxa"/>
              <w:right w:w="100" w:type="dxa"/>
            </w:tcMar>
          </w:tcPr>
          <w:p w14:paraId="63C87D8F" w14:textId="77777777" w:rsidR="00D32650" w:rsidRDefault="00000000">
            <w:r>
              <w:rPr>
                <w:color w:val="262626"/>
              </w:rPr>
              <w:t>≥ 0.80</w:t>
            </w:r>
          </w:p>
        </w:tc>
        <w:tc>
          <w:tcPr>
            <w:tcW w:w="2600" w:type="dxa"/>
            <w:shd w:val="clear" w:color="auto" w:fill="FFFFFF"/>
            <w:tcMar>
              <w:top w:w="80" w:type="dxa"/>
              <w:left w:w="100" w:type="dxa"/>
              <w:bottom w:w="80" w:type="dxa"/>
              <w:right w:w="100" w:type="dxa"/>
            </w:tcMar>
          </w:tcPr>
          <w:p w14:paraId="1D85B955" w14:textId="77777777" w:rsidR="00D32650" w:rsidRDefault="00000000">
            <w:r>
              <w:rPr>
                <w:color w:val="262626"/>
              </w:rPr>
              <w:t>0.891 (XGBoost)</w:t>
            </w:r>
          </w:p>
        </w:tc>
        <w:tc>
          <w:tcPr>
            <w:tcW w:w="1700" w:type="dxa"/>
            <w:shd w:val="clear" w:color="auto" w:fill="BF8F00"/>
            <w:tcMar>
              <w:top w:w="80" w:type="dxa"/>
              <w:left w:w="100" w:type="dxa"/>
              <w:bottom w:w="80" w:type="dxa"/>
              <w:right w:w="100" w:type="dxa"/>
            </w:tcMar>
          </w:tcPr>
          <w:p w14:paraId="2E23B850" w14:textId="77777777" w:rsidR="00D32650" w:rsidRDefault="00000000">
            <w:r>
              <w:rPr>
                <w:b/>
                <w:bCs/>
                <w:color w:val="FFFFFF"/>
              </w:rPr>
              <w:t>Met</w:t>
            </w:r>
          </w:p>
        </w:tc>
      </w:tr>
    </w:tbl>
    <w:p w14:paraId="026136AA" w14:textId="77777777" w:rsidR="00D32650" w:rsidRDefault="00000000">
      <w:pPr>
        <w:pStyle w:val="Heading1"/>
        <w:pBdr>
          <w:bottom w:val="single" w:sz="6" w:space="4" w:color="1F3864"/>
        </w:pBdr>
        <w:spacing w:before="360" w:after="160"/>
      </w:pPr>
      <w:r>
        <w:rPr>
          <w:b/>
          <w:bCs/>
          <w:color w:val="1F3864"/>
          <w:sz w:val="30"/>
          <w:szCs w:val="30"/>
        </w:rPr>
        <w:t>6. Business-Relevant Observations</w:t>
      </w:r>
    </w:p>
    <w:p w14:paraId="667AD1AD" w14:textId="77777777" w:rsidR="00D32650" w:rsidRDefault="00000000">
      <w:pPr>
        <w:pStyle w:val="ListParagraph"/>
        <w:numPr>
          <w:ilvl w:val="0"/>
          <w:numId w:val="2"/>
        </w:numPr>
        <w:spacing w:after="60"/>
      </w:pPr>
      <w:r>
        <w:rPr>
          <w:color w:val="262626"/>
          <w:sz w:val="21"/>
          <w:szCs w:val="21"/>
        </w:rPr>
        <w:t>Model Selection: XGBoost was auto-selected for deployment after outperforming Logistic Regression and Random Forest (ROC-AUC 0.891) — HR gets the most reliable score available without manual model comparison.</w:t>
      </w:r>
    </w:p>
    <w:p w14:paraId="10CAC35A" w14:textId="77777777" w:rsidR="00D32650" w:rsidRDefault="00000000">
      <w:pPr>
        <w:pStyle w:val="ListParagraph"/>
        <w:numPr>
          <w:ilvl w:val="0"/>
          <w:numId w:val="2"/>
        </w:numPr>
        <w:spacing w:after="60"/>
      </w:pPr>
      <w:r>
        <w:rPr>
          <w:color w:val="262626"/>
          <w:sz w:val="21"/>
          <w:szCs w:val="21"/>
        </w:rPr>
        <w:t>Explainability Trust: Per-employee SHAP totals reconcile with the model's raw output, so the "top reasons" shown to HR genuinely reflect what drove the score — not a cosmetic add-on.</w:t>
      </w:r>
    </w:p>
    <w:p w14:paraId="4DB51495" w14:textId="77777777" w:rsidR="00D32650" w:rsidRDefault="00000000">
      <w:pPr>
        <w:pStyle w:val="ListParagraph"/>
        <w:numPr>
          <w:ilvl w:val="0"/>
          <w:numId w:val="2"/>
        </w:numPr>
        <w:spacing w:after="60"/>
      </w:pPr>
      <w:r>
        <w:rPr>
          <w:color w:val="262626"/>
          <w:sz w:val="21"/>
          <w:szCs w:val="21"/>
        </w:rPr>
        <w:t>Fair Treatment of Minority Class: Balanced class weighting and stratified splits were applied so the model doesn't under-predict risk simply because fewer employees historically left — reducing the chance of overlooked at-risk employees.</w:t>
      </w:r>
    </w:p>
    <w:p w14:paraId="36E37D82" w14:textId="77777777" w:rsidR="00D32650" w:rsidRDefault="00000000">
      <w:pPr>
        <w:pStyle w:val="ListParagraph"/>
        <w:numPr>
          <w:ilvl w:val="0"/>
          <w:numId w:val="2"/>
        </w:numPr>
        <w:spacing w:after="60"/>
      </w:pPr>
      <w:r>
        <w:rPr>
          <w:color w:val="262626"/>
          <w:sz w:val="21"/>
          <w:szCs w:val="21"/>
        </w:rPr>
        <w:t>Input Safety: Malformed or incomplete employee records are rejected at the API boundary (422 response) rather than silently producing an unreliable score.</w:t>
      </w:r>
    </w:p>
    <w:p w14:paraId="5052B4D9" w14:textId="77777777" w:rsidR="00D32650" w:rsidRDefault="00000000">
      <w:pPr>
        <w:pStyle w:val="Heading1"/>
        <w:pBdr>
          <w:bottom w:val="single" w:sz="6" w:space="4" w:color="1F3864"/>
        </w:pBdr>
        <w:spacing w:before="360" w:after="160"/>
      </w:pPr>
      <w:r>
        <w:rPr>
          <w:b/>
          <w:bCs/>
          <w:color w:val="1F3864"/>
          <w:sz w:val="30"/>
          <w:szCs w:val="30"/>
        </w:rPr>
        <w:t>7. Residual Risks &amp; Mitigating Evidence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700"/>
      </w:tblGrid>
      <w:tr w:rsidR="00D32650" w14:paraId="6AA0B0FD" w14:textId="77777777">
        <w:tblPrEx>
          <w:tblCellMar>
            <w:top w:w="0" w:type="dxa"/>
            <w:bottom w:w="0" w:type="dxa"/>
          </w:tblCellMar>
        </w:tblPrEx>
        <w:trPr>
          <w:tblHeader/>
        </w:trPr>
        <w:tc>
          <w:tcPr>
            <w:tcW w:w="4800" w:type="dxa"/>
            <w:shd w:val="clear" w:color="auto" w:fill="1F3864"/>
            <w:tcMar>
              <w:top w:w="80" w:type="dxa"/>
              <w:left w:w="100" w:type="dxa"/>
              <w:bottom w:w="80" w:type="dxa"/>
              <w:right w:w="100" w:type="dxa"/>
            </w:tcMar>
          </w:tcPr>
          <w:p w14:paraId="0FF0D3C2" w14:textId="77777777" w:rsidR="00D32650" w:rsidRDefault="00000000">
            <w:r>
              <w:rPr>
                <w:b/>
                <w:bCs/>
                <w:color w:val="FFFFFF"/>
              </w:rPr>
              <w:t>Risk (Business Framing)</w:t>
            </w:r>
          </w:p>
        </w:tc>
        <w:tc>
          <w:tcPr>
            <w:tcW w:w="4700" w:type="dxa"/>
            <w:shd w:val="clear" w:color="auto" w:fill="1F3864"/>
            <w:tcMar>
              <w:top w:w="80" w:type="dxa"/>
              <w:left w:w="100" w:type="dxa"/>
              <w:bottom w:w="80" w:type="dxa"/>
              <w:right w:w="100" w:type="dxa"/>
            </w:tcMar>
          </w:tcPr>
          <w:p w14:paraId="24F874AC" w14:textId="77777777" w:rsidR="00D32650" w:rsidRDefault="00000000">
            <w:r>
              <w:rPr>
                <w:b/>
                <w:bCs/>
                <w:color w:val="FFFFFF"/>
              </w:rPr>
              <w:t>Mitigation Evidence</w:t>
            </w:r>
          </w:p>
        </w:tc>
      </w:tr>
      <w:tr w:rsidR="00D32650" w14:paraId="663214E8" w14:textId="77777777">
        <w:tblPrEx>
          <w:tblCellMar>
            <w:top w:w="0" w:type="dxa"/>
            <w:bottom w:w="0" w:type="dxa"/>
          </w:tblCellMar>
        </w:tblPrEx>
        <w:tc>
          <w:tcPr>
            <w:tcW w:w="4800" w:type="dxa"/>
            <w:shd w:val="clear" w:color="auto" w:fill="FFFFFF"/>
            <w:tcMar>
              <w:top w:w="80" w:type="dxa"/>
              <w:left w:w="100" w:type="dxa"/>
              <w:bottom w:w="80" w:type="dxa"/>
              <w:right w:w="100" w:type="dxa"/>
            </w:tcMar>
          </w:tcPr>
          <w:p w14:paraId="31B2D731" w14:textId="77777777" w:rsidR="00D32650" w:rsidRDefault="00000000">
            <w:r>
              <w:rPr>
                <w:color w:val="262626"/>
              </w:rPr>
              <w:t>A future dataset refresh could reintroduce class imbalance or missing fields</w:t>
            </w:r>
          </w:p>
        </w:tc>
        <w:tc>
          <w:tcPr>
            <w:tcW w:w="4700" w:type="dxa"/>
            <w:shd w:val="clear" w:color="auto" w:fill="FFFFFF"/>
            <w:tcMar>
              <w:top w:w="80" w:type="dxa"/>
              <w:left w:w="100" w:type="dxa"/>
              <w:bottom w:w="80" w:type="dxa"/>
              <w:right w:w="100" w:type="dxa"/>
            </w:tcMar>
          </w:tcPr>
          <w:p w14:paraId="34F64140" w14:textId="77777777" w:rsidR="00D32650" w:rsidRDefault="00000000">
            <w:r>
              <w:rPr>
                <w:color w:val="262626"/>
              </w:rPr>
              <w:t>Preprocessing pipeline and TS-ML-01 tests re-run on every training cycle to catch this before deployment</w:t>
            </w:r>
          </w:p>
        </w:tc>
      </w:tr>
      <w:tr w:rsidR="00D32650" w14:paraId="4D3EFC80" w14:textId="77777777">
        <w:tblPrEx>
          <w:tblCellMar>
            <w:top w:w="0" w:type="dxa"/>
            <w:bottom w:w="0" w:type="dxa"/>
          </w:tblCellMar>
        </w:tblPrEx>
        <w:tc>
          <w:tcPr>
            <w:tcW w:w="4800" w:type="dxa"/>
            <w:shd w:val="clear" w:color="auto" w:fill="F2F2F2"/>
            <w:tcMar>
              <w:top w:w="80" w:type="dxa"/>
              <w:left w:w="100" w:type="dxa"/>
              <w:bottom w:w="80" w:type="dxa"/>
              <w:right w:w="100" w:type="dxa"/>
            </w:tcMar>
          </w:tcPr>
          <w:p w14:paraId="2A58EE43" w14:textId="77777777" w:rsidR="00D32650" w:rsidRDefault="00000000">
            <w:r>
              <w:rPr>
                <w:color w:val="262626"/>
              </w:rPr>
              <w:t>Explanations could drift from model behavior over time (model retrained, SHAP not revalidated)</w:t>
            </w:r>
          </w:p>
        </w:tc>
        <w:tc>
          <w:tcPr>
            <w:tcW w:w="4700" w:type="dxa"/>
            <w:shd w:val="clear" w:color="auto" w:fill="F2F2F2"/>
            <w:tcMar>
              <w:top w:w="80" w:type="dxa"/>
              <w:left w:w="100" w:type="dxa"/>
              <w:bottom w:w="80" w:type="dxa"/>
              <w:right w:w="100" w:type="dxa"/>
            </w:tcMar>
          </w:tcPr>
          <w:p w14:paraId="30B93BFC" w14:textId="77777777" w:rsidR="00D32650" w:rsidRDefault="00000000">
            <w:r>
              <w:rPr>
                <w:color w:val="262626"/>
              </w:rPr>
              <w:t>TC-010/TC-011 lock SHAP value count and ranking to the live feature set; re-run required on every retrain</w:t>
            </w:r>
          </w:p>
        </w:tc>
      </w:tr>
      <w:tr w:rsidR="00D32650" w14:paraId="387C668C" w14:textId="77777777">
        <w:tblPrEx>
          <w:tblCellMar>
            <w:top w:w="0" w:type="dxa"/>
            <w:bottom w:w="0" w:type="dxa"/>
          </w:tblCellMar>
        </w:tblPrEx>
        <w:tc>
          <w:tcPr>
            <w:tcW w:w="4800" w:type="dxa"/>
            <w:shd w:val="clear" w:color="auto" w:fill="FFFFFF"/>
            <w:tcMar>
              <w:top w:w="80" w:type="dxa"/>
              <w:left w:w="100" w:type="dxa"/>
              <w:bottom w:w="80" w:type="dxa"/>
              <w:right w:w="100" w:type="dxa"/>
            </w:tcMar>
          </w:tcPr>
          <w:p w14:paraId="04699F0F" w14:textId="77777777" w:rsidR="00D32650" w:rsidRDefault="00000000">
            <w:r>
              <w:rPr>
                <w:color w:val="262626"/>
              </w:rPr>
              <w:t>Overconfidence in a single model choice</w:t>
            </w:r>
          </w:p>
        </w:tc>
        <w:tc>
          <w:tcPr>
            <w:tcW w:w="4700" w:type="dxa"/>
            <w:shd w:val="clear" w:color="auto" w:fill="FFFFFF"/>
            <w:tcMar>
              <w:top w:w="80" w:type="dxa"/>
              <w:left w:w="100" w:type="dxa"/>
              <w:bottom w:w="80" w:type="dxa"/>
              <w:right w:w="100" w:type="dxa"/>
            </w:tcMar>
          </w:tcPr>
          <w:p w14:paraId="6307ACC8" w14:textId="77777777" w:rsidR="00D32650" w:rsidRDefault="00000000">
            <w:r>
              <w:rPr>
                <w:color w:val="262626"/>
              </w:rPr>
              <w:t>evaluate_model_performance() re-compares all three models and re-selects the best performer automatically</w:t>
            </w:r>
          </w:p>
        </w:tc>
      </w:tr>
    </w:tbl>
    <w:p w14:paraId="1776E64C" w14:textId="77777777" w:rsidR="00D32650" w:rsidRDefault="00000000">
      <w:pPr>
        <w:pStyle w:val="Heading1"/>
        <w:pBdr>
          <w:bottom w:val="single" w:sz="6" w:space="4" w:color="1F3864"/>
        </w:pBdr>
        <w:spacing w:before="360" w:after="160"/>
      </w:pPr>
      <w:r>
        <w:rPr>
          <w:b/>
          <w:bCs/>
          <w:color w:val="1F3864"/>
          <w:sz w:val="30"/>
          <w:szCs w:val="30"/>
        </w:rPr>
        <w:t>8. Go / No-Go Recommendation</w:t>
      </w:r>
    </w:p>
    <w:p w14:paraId="476DB87E" w14:textId="77777777" w:rsidR="00D32650" w:rsidRDefault="00000000">
      <w:pPr>
        <w:spacing w:after="120"/>
      </w:pPr>
      <w:r>
        <w:rPr>
          <w:b/>
          <w:bCs/>
          <w:color w:val="262626"/>
          <w:sz w:val="21"/>
          <w:szCs w:val="21"/>
        </w:rPr>
        <w:t>Based on 100% test pass rate, coverage above target thresholds, and verified explainability fidelity, the ML Prediction &amp; Explainability Engine is accepted as ready to power the Sprint 4 analytics dashboard and the Sprint 5 MVP demo.</w:t>
      </w:r>
    </w:p>
    <w:p w14:paraId="574B8D2B" w14:textId="77777777" w:rsidR="00D32650" w:rsidRDefault="00000000">
      <w:pPr>
        <w:spacing w:after="80"/>
      </w:pPr>
      <w:r>
        <w:rPr>
          <w:b/>
          <w:bCs/>
          <w:color w:val="1F3864"/>
          <w:sz w:val="21"/>
          <w:szCs w:val="21"/>
        </w:rPr>
        <w:t xml:space="preserve">Recommendation: </w:t>
      </w:r>
      <w:r>
        <w:rPr>
          <w:color w:val="262626"/>
          <w:sz w:val="21"/>
          <w:szCs w:val="21"/>
        </w:rPr>
        <w:t>GO — proceed to dashboard integration and MVP demo</w:t>
      </w:r>
    </w:p>
    <w:p w14:paraId="08738AD5" w14:textId="77777777" w:rsidR="00D32650" w:rsidRDefault="00000000">
      <w:pPr>
        <w:spacing w:after="80"/>
      </w:pPr>
      <w:r>
        <w:rPr>
          <w:b/>
          <w:bCs/>
          <w:color w:val="1F3864"/>
          <w:sz w:val="21"/>
          <w:szCs w:val="21"/>
        </w:rPr>
        <w:t xml:space="preserve">Conditions: </w:t>
      </w:r>
      <w:r>
        <w:rPr>
          <w:color w:val="262626"/>
          <w:sz w:val="21"/>
          <w:szCs w:val="21"/>
        </w:rPr>
        <w:t>Re-validate this report if the training dataset, feature set, or deployed model changes before demo</w:t>
      </w:r>
    </w:p>
    <w:p w14:paraId="53A1C98C" w14:textId="35EE28D4" w:rsidR="00D32650" w:rsidRDefault="00000000">
      <w:pPr>
        <w:spacing w:after="80"/>
      </w:pPr>
      <w:r>
        <w:rPr>
          <w:b/>
          <w:bCs/>
          <w:color w:val="1F3864"/>
          <w:sz w:val="21"/>
          <w:szCs w:val="21"/>
        </w:rPr>
        <w:t xml:space="preserve">Sign-off: </w:t>
      </w:r>
      <w:r w:rsidR="00665FB8">
        <w:rPr>
          <w:color w:val="262626"/>
          <w:sz w:val="21"/>
          <w:szCs w:val="21"/>
        </w:rPr>
        <w:t>Lokesh</w:t>
      </w:r>
      <w:r>
        <w:rPr>
          <w:color w:val="262626"/>
          <w:sz w:val="21"/>
          <w:szCs w:val="21"/>
        </w:rPr>
        <w:t>, Product Owner — July 9, 2026</w:t>
      </w:r>
    </w:p>
    <w:sectPr w:rsidR="00D3265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51502"/>
    <w:multiLevelType w:val="hybridMultilevel"/>
    <w:tmpl w:val="25D6DE0C"/>
    <w:lvl w:ilvl="0" w:tplc="1902B5D8">
      <w:start w:val="1"/>
      <w:numFmt w:val="bullet"/>
      <w:lvlText w:val="•"/>
      <w:lvlJc w:val="left"/>
      <w:pPr>
        <w:ind w:left="431" w:hanging="259"/>
      </w:pPr>
    </w:lvl>
    <w:lvl w:ilvl="1" w:tplc="BF06C96E">
      <w:numFmt w:val="decimal"/>
      <w:lvlText w:val=""/>
      <w:lvlJc w:val="left"/>
    </w:lvl>
    <w:lvl w:ilvl="2" w:tplc="0A4E8DB4">
      <w:numFmt w:val="decimal"/>
      <w:lvlText w:val=""/>
      <w:lvlJc w:val="left"/>
    </w:lvl>
    <w:lvl w:ilvl="3" w:tplc="D310ADE6">
      <w:numFmt w:val="decimal"/>
      <w:lvlText w:val=""/>
      <w:lvlJc w:val="left"/>
    </w:lvl>
    <w:lvl w:ilvl="4" w:tplc="D598C29A">
      <w:numFmt w:val="decimal"/>
      <w:lvlText w:val=""/>
      <w:lvlJc w:val="left"/>
    </w:lvl>
    <w:lvl w:ilvl="5" w:tplc="FF840C6A">
      <w:numFmt w:val="decimal"/>
      <w:lvlText w:val=""/>
      <w:lvlJc w:val="left"/>
    </w:lvl>
    <w:lvl w:ilvl="6" w:tplc="94EE0EB6">
      <w:numFmt w:val="decimal"/>
      <w:lvlText w:val=""/>
      <w:lvlJc w:val="left"/>
    </w:lvl>
    <w:lvl w:ilvl="7" w:tplc="CE3A4674">
      <w:numFmt w:val="decimal"/>
      <w:lvlText w:val=""/>
      <w:lvlJc w:val="left"/>
    </w:lvl>
    <w:lvl w:ilvl="8" w:tplc="4BA21ADC">
      <w:numFmt w:val="decimal"/>
      <w:lvlText w:val=""/>
      <w:lvlJc w:val="left"/>
    </w:lvl>
  </w:abstractNum>
  <w:abstractNum w:abstractNumId="1" w15:restartNumberingAfterBreak="0">
    <w:nsid w:val="7EB24F4F"/>
    <w:multiLevelType w:val="hybridMultilevel"/>
    <w:tmpl w:val="A3568E08"/>
    <w:lvl w:ilvl="0" w:tplc="4C1A07AE">
      <w:start w:val="1"/>
      <w:numFmt w:val="bullet"/>
      <w:lvlText w:val="●"/>
      <w:lvlJc w:val="left"/>
      <w:pPr>
        <w:ind w:left="720" w:hanging="360"/>
      </w:pPr>
    </w:lvl>
    <w:lvl w:ilvl="1" w:tplc="F5F0B080">
      <w:start w:val="1"/>
      <w:numFmt w:val="bullet"/>
      <w:lvlText w:val="○"/>
      <w:lvlJc w:val="left"/>
      <w:pPr>
        <w:ind w:left="1440" w:hanging="360"/>
      </w:pPr>
    </w:lvl>
    <w:lvl w:ilvl="2" w:tplc="C7A8F9CA">
      <w:start w:val="1"/>
      <w:numFmt w:val="bullet"/>
      <w:lvlText w:val="■"/>
      <w:lvlJc w:val="left"/>
      <w:pPr>
        <w:ind w:left="2160" w:hanging="360"/>
      </w:pPr>
    </w:lvl>
    <w:lvl w:ilvl="3" w:tplc="4AD8A9B2">
      <w:start w:val="1"/>
      <w:numFmt w:val="bullet"/>
      <w:lvlText w:val="●"/>
      <w:lvlJc w:val="left"/>
      <w:pPr>
        <w:ind w:left="2880" w:hanging="360"/>
      </w:pPr>
    </w:lvl>
    <w:lvl w:ilvl="4" w:tplc="AF6A27B8">
      <w:start w:val="1"/>
      <w:numFmt w:val="bullet"/>
      <w:lvlText w:val="○"/>
      <w:lvlJc w:val="left"/>
      <w:pPr>
        <w:ind w:left="3600" w:hanging="360"/>
      </w:pPr>
    </w:lvl>
    <w:lvl w:ilvl="5" w:tplc="3A38EF36">
      <w:start w:val="1"/>
      <w:numFmt w:val="bullet"/>
      <w:lvlText w:val="■"/>
      <w:lvlJc w:val="left"/>
      <w:pPr>
        <w:ind w:left="4320" w:hanging="360"/>
      </w:pPr>
    </w:lvl>
    <w:lvl w:ilvl="6" w:tplc="8CBC6AA8">
      <w:start w:val="1"/>
      <w:numFmt w:val="bullet"/>
      <w:lvlText w:val="●"/>
      <w:lvlJc w:val="left"/>
      <w:pPr>
        <w:ind w:left="5040" w:hanging="360"/>
      </w:pPr>
    </w:lvl>
    <w:lvl w:ilvl="7" w:tplc="4F12E5C2">
      <w:start w:val="1"/>
      <w:numFmt w:val="bullet"/>
      <w:lvlText w:val="●"/>
      <w:lvlJc w:val="left"/>
      <w:pPr>
        <w:ind w:left="5760" w:hanging="360"/>
      </w:pPr>
    </w:lvl>
    <w:lvl w:ilvl="8" w:tplc="F252E6DC">
      <w:start w:val="1"/>
      <w:numFmt w:val="bullet"/>
      <w:lvlText w:val="●"/>
      <w:lvlJc w:val="left"/>
      <w:pPr>
        <w:ind w:left="6480" w:hanging="360"/>
      </w:pPr>
    </w:lvl>
  </w:abstractNum>
  <w:num w:numId="1" w16cid:durableId="747463239">
    <w:abstractNumId w:val="1"/>
    <w:lvlOverride w:ilvl="0">
      <w:startOverride w:val="1"/>
    </w:lvlOverride>
  </w:num>
  <w:num w:numId="2" w16cid:durableId="1077358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650"/>
    <w:rsid w:val="00665FB8"/>
    <w:rsid w:val="00A60A8F"/>
    <w:rsid w:val="00D32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80CD"/>
  <w15:docId w15:val="{CA5BDFA8-636B-4BB0-AAF6-D10E9853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Lokesh Reddy Pannala</cp:lastModifiedBy>
  <cp:revision>2</cp:revision>
  <dcterms:created xsi:type="dcterms:W3CDTF">2026-07-11T16:10:00Z</dcterms:created>
  <dcterms:modified xsi:type="dcterms:W3CDTF">2026-07-15T05:51:00Z</dcterms:modified>
</cp:coreProperties>
</file>